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A0ABD" w14:textId="61A9F7A6" w:rsidR="00D669B8" w:rsidRPr="000A5497" w:rsidRDefault="00D669B8" w:rsidP="00D669B8">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#107</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211185</w:t>
      </w:r>
      <w:r>
        <w:rPr>
          <w:b/>
          <w:noProof/>
          <w:sz w:val="24"/>
        </w:rPr>
        <w:t>6</w:t>
      </w:r>
      <w:r>
        <w:rPr>
          <w:b/>
          <w:i/>
          <w:noProof/>
          <w:sz w:val="28"/>
        </w:rPr>
        <w:tab/>
      </w:r>
    </w:p>
    <w:p w14:paraId="09FAEE6C" w14:textId="77777777" w:rsidR="00D669B8" w:rsidRPr="000C3D4F" w:rsidRDefault="00D669B8" w:rsidP="00D669B8">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7E35D5">
        <w:rPr>
          <w:rFonts w:eastAsia="MS Mincho" w:cs="Arial"/>
          <w:b/>
          <w:bCs/>
          <w:sz w:val="24"/>
          <w:szCs w:val="24"/>
          <w:lang w:val="en-CN" w:eastAsia="ja-JP"/>
        </w:rPr>
        <w:t>November 11</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xml:space="preserve"> – 19</w:t>
      </w:r>
      <w:r w:rsidRPr="007E35D5">
        <w:rPr>
          <w:rFonts w:eastAsia="MS Mincho" w:cs="Arial"/>
          <w:b/>
          <w:bCs/>
          <w:sz w:val="24"/>
          <w:szCs w:val="24"/>
          <w:vertAlign w:val="superscript"/>
          <w:lang w:val="en-CN" w:eastAsia="ja-JP"/>
        </w:rPr>
        <w:t>th</w:t>
      </w:r>
      <w:r w:rsidRPr="007E35D5">
        <w:rPr>
          <w:rFonts w:eastAsia="MS Mincho" w:cs="Arial"/>
          <w:b/>
          <w:bCs/>
          <w:sz w:val="24"/>
          <w:szCs w:val="24"/>
          <w:lang w:val="en-CN" w:eastAsia="ja-JP"/>
        </w:rPr>
        <w:t>, 2021</w:t>
      </w:r>
    </w:p>
    <w:p w14:paraId="7532909A" w14:textId="77777777" w:rsidR="00B23EB7" w:rsidRPr="0060280C" w:rsidRDefault="00B23EB7" w:rsidP="00B23EB7">
      <w:pPr>
        <w:tabs>
          <w:tab w:val="center" w:pos="4536"/>
          <w:tab w:val="right" w:pos="9072"/>
        </w:tabs>
        <w:rPr>
          <w:rFonts w:ascii="Arial" w:eastAsia="MS Mincho" w:hAnsi="Arial" w:cs="Arial"/>
          <w:b/>
          <w:bCs/>
          <w:lang w:val="en-GB"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41672C13" w:rsidR="00FA538C" w:rsidRDefault="00FA538C" w:rsidP="00FA538C">
      <w:pPr>
        <w:pStyle w:val="0Maintext"/>
        <w:spacing w:after="120" w:afterAutospacing="0" w:line="240" w:lineRule="auto"/>
        <w:ind w:firstLine="0"/>
        <w:rPr>
          <w:lang w:val="en-US"/>
        </w:rPr>
      </w:pPr>
      <w:r>
        <w:rPr>
          <w:lang w:val="en-US"/>
        </w:rPr>
        <w:t xml:space="preserve">In </w:t>
      </w:r>
      <w:r w:rsidR="005C3880">
        <w:rPr>
          <w:lang w:val="en-US"/>
        </w:rPr>
        <w:t>RAN1 #10</w:t>
      </w:r>
      <w:r w:rsidR="00B311EA">
        <w:rPr>
          <w:lang w:val="en-US"/>
        </w:rPr>
        <w:t>6</w:t>
      </w:r>
      <w:r w:rsidR="004B777B">
        <w:rPr>
          <w:lang w:val="en-US"/>
        </w:rPr>
        <w:t>b</w:t>
      </w:r>
      <w:r w:rsidR="005C3880">
        <w:rPr>
          <w:lang w:val="en-US"/>
        </w:rPr>
        <w:t xml:space="preserve"> meeting</w:t>
      </w:r>
      <w:r>
        <w:rPr>
          <w:lang w:val="en-US"/>
        </w:rPr>
        <w:t xml:space="preserve">, the following </w:t>
      </w:r>
      <w:r w:rsidR="005C3880">
        <w:rPr>
          <w:lang w:val="en-US"/>
        </w:rPr>
        <w:t>agreements on multi-TRP beam management enhancement have been achieved.</w:t>
      </w:r>
    </w:p>
    <w:tbl>
      <w:tblPr>
        <w:tblStyle w:val="TableGrid"/>
        <w:tblW w:w="0" w:type="auto"/>
        <w:tblLook w:val="04A0" w:firstRow="1" w:lastRow="0" w:firstColumn="1" w:lastColumn="0" w:noHBand="0" w:noVBand="1"/>
      </w:tblPr>
      <w:tblGrid>
        <w:gridCol w:w="9010"/>
      </w:tblGrid>
      <w:tr w:rsidR="00FA538C" w:rsidRPr="000A1BA7" w14:paraId="3ECC7DF1" w14:textId="77777777" w:rsidTr="00B9698A">
        <w:tc>
          <w:tcPr>
            <w:tcW w:w="9010" w:type="dxa"/>
          </w:tcPr>
          <w:p w14:paraId="79D441DD" w14:textId="77777777" w:rsidR="004B777B" w:rsidRPr="004B777B" w:rsidRDefault="004B777B" w:rsidP="004B777B">
            <w:pPr>
              <w:rPr>
                <w:b/>
                <w:bCs/>
                <w:sz w:val="20"/>
                <w:szCs w:val="20"/>
                <w:highlight w:val="green"/>
                <w:lang w:eastAsia="x-none"/>
              </w:rPr>
            </w:pPr>
            <w:r w:rsidRPr="004B777B">
              <w:rPr>
                <w:b/>
                <w:bCs/>
                <w:sz w:val="20"/>
                <w:szCs w:val="20"/>
                <w:highlight w:val="green"/>
                <w:lang w:eastAsia="x-none"/>
              </w:rPr>
              <w:t>Agreement</w:t>
            </w:r>
          </w:p>
          <w:p w14:paraId="5EEFB950" w14:textId="77777777" w:rsidR="004B777B" w:rsidRPr="004B777B" w:rsidRDefault="004B777B" w:rsidP="004B777B">
            <w:pPr>
              <w:keepNext/>
              <w:numPr>
                <w:ilvl w:val="3"/>
                <w:numId w:val="0"/>
              </w:numPr>
              <w:spacing w:before="240" w:after="60"/>
              <w:ind w:left="454" w:hanging="360"/>
              <w:outlineLvl w:val="3"/>
              <w:rPr>
                <w:color w:val="212121"/>
                <w:sz w:val="20"/>
                <w:szCs w:val="20"/>
              </w:rPr>
            </w:pPr>
            <w:r w:rsidRPr="004B777B">
              <w:rPr>
                <w:color w:val="212121"/>
                <w:sz w:val="20"/>
                <w:szCs w:val="20"/>
              </w:rPr>
              <w:t>Support to configure an association between a BFD-RS set on SpCell and a PUCCH-SR resource / SR configuration for per TRP BFR.</w:t>
            </w:r>
          </w:p>
          <w:p w14:paraId="2DA51FFC" w14:textId="77777777" w:rsidR="004B777B" w:rsidRPr="004B777B" w:rsidRDefault="004B777B" w:rsidP="00146CA0">
            <w:pPr>
              <w:pStyle w:val="0Maintext"/>
              <w:keepNext/>
              <w:numPr>
                <w:ilvl w:val="0"/>
                <w:numId w:val="10"/>
              </w:numPr>
              <w:spacing w:before="240" w:after="60" w:afterAutospacing="0" w:line="240" w:lineRule="auto"/>
              <w:outlineLvl w:val="3"/>
              <w:rPr>
                <w:rFonts w:cs="Times New Roman"/>
                <w:lang w:val="en-US" w:eastAsia="zh-CN"/>
              </w:rPr>
            </w:pPr>
            <w:r w:rsidRPr="004B777B">
              <w:rPr>
                <w:rFonts w:cs="Times New Roman"/>
                <w:color w:val="212121"/>
                <w:lang w:val="en-US"/>
              </w:rPr>
              <w:t xml:space="preserve">FFS: Configure an association between a BFD-RS set on SCell and a PUCCH-SR resource </w:t>
            </w:r>
            <w:r w:rsidRPr="004B777B">
              <w:rPr>
                <w:rFonts w:cs="Times New Roman"/>
                <w:color w:val="212121"/>
              </w:rPr>
              <w:t>/ SR configuration for per TRP BFR</w:t>
            </w:r>
          </w:p>
          <w:p w14:paraId="32C8CBEE" w14:textId="77777777" w:rsidR="004B777B" w:rsidRPr="004B777B" w:rsidRDefault="004B777B" w:rsidP="004B777B">
            <w:pPr>
              <w:pStyle w:val="0Maintext"/>
              <w:keepNext/>
              <w:numPr>
                <w:ilvl w:val="3"/>
                <w:numId w:val="0"/>
              </w:numPr>
              <w:spacing w:before="240" w:after="60" w:afterAutospacing="0" w:line="240" w:lineRule="auto"/>
              <w:ind w:left="454" w:hanging="360"/>
              <w:outlineLvl w:val="3"/>
              <w:rPr>
                <w:rFonts w:cs="Times New Roman"/>
                <w:b/>
                <w:i/>
                <w:iCs/>
                <w:color w:val="212121"/>
                <w:lang w:val="en-US"/>
              </w:rPr>
            </w:pPr>
            <w:r w:rsidRPr="004B777B">
              <w:rPr>
                <w:rFonts w:cs="Times New Roman"/>
                <w:color w:val="212121"/>
                <w:lang w:val="en-US"/>
              </w:rPr>
              <w:t>A UE capability signaling is introduced for indicating the support of this association. Above applies only for multi-DCI case.</w:t>
            </w:r>
          </w:p>
          <w:p w14:paraId="5C444AF1" w14:textId="77777777" w:rsidR="004B777B" w:rsidRPr="004B777B" w:rsidRDefault="004B777B" w:rsidP="004B777B">
            <w:pPr>
              <w:pStyle w:val="0Maintext"/>
              <w:keepNext/>
              <w:numPr>
                <w:ilvl w:val="3"/>
                <w:numId w:val="0"/>
              </w:numPr>
              <w:spacing w:before="240" w:after="60" w:afterAutospacing="0" w:line="240" w:lineRule="auto"/>
              <w:ind w:left="2880" w:hanging="360"/>
              <w:outlineLvl w:val="3"/>
              <w:rPr>
                <w:rFonts w:cs="Times New Roman"/>
                <w:b/>
                <w:i/>
                <w:iCs/>
                <w:color w:val="212121"/>
                <w:lang w:val="en-US"/>
              </w:rPr>
            </w:pPr>
          </w:p>
          <w:p w14:paraId="42FBE574" w14:textId="77777777" w:rsidR="004B777B" w:rsidRPr="004B777B" w:rsidRDefault="004B777B" w:rsidP="004B777B">
            <w:pPr>
              <w:rPr>
                <w:b/>
                <w:bCs/>
                <w:sz w:val="20"/>
                <w:szCs w:val="20"/>
                <w:highlight w:val="green"/>
                <w:lang w:eastAsia="x-none"/>
              </w:rPr>
            </w:pPr>
            <w:r w:rsidRPr="004B777B">
              <w:rPr>
                <w:b/>
                <w:bCs/>
                <w:sz w:val="20"/>
                <w:szCs w:val="20"/>
                <w:highlight w:val="green"/>
                <w:lang w:eastAsia="x-none"/>
              </w:rPr>
              <w:t>Agreement</w:t>
            </w:r>
          </w:p>
          <w:p w14:paraId="549E6E2D" w14:textId="77777777" w:rsidR="004B777B" w:rsidRPr="004B777B" w:rsidRDefault="004B777B" w:rsidP="004B777B">
            <w:pPr>
              <w:keepNext/>
              <w:numPr>
                <w:ilvl w:val="3"/>
                <w:numId w:val="0"/>
              </w:numPr>
              <w:snapToGrid w:val="0"/>
              <w:spacing w:before="240" w:after="60"/>
              <w:ind w:left="313" w:hanging="360"/>
              <w:jc w:val="both"/>
              <w:outlineLvl w:val="3"/>
              <w:rPr>
                <w:sz w:val="20"/>
                <w:szCs w:val="20"/>
              </w:rPr>
            </w:pPr>
            <w:r w:rsidRPr="004B777B">
              <w:rPr>
                <w:rFonts w:eastAsia="Malgun Gothic"/>
                <w:sz w:val="20"/>
                <w:szCs w:val="20"/>
              </w:rPr>
              <w:t>RACH</w:t>
            </w:r>
            <w:r w:rsidRPr="004B777B">
              <w:rPr>
                <w:sz w:val="20"/>
                <w:szCs w:val="20"/>
              </w:rPr>
              <w:t>-based transmission can be triggered on a SpCell a</w:t>
            </w:r>
            <w:r w:rsidRPr="004B777B">
              <w:rPr>
                <w:rFonts w:eastAsia="Malgun Gothic"/>
                <w:sz w:val="20"/>
                <w:szCs w:val="20"/>
              </w:rPr>
              <w:t>t</w:t>
            </w:r>
            <w:r w:rsidRPr="004B777B">
              <w:rPr>
                <w:sz w:val="20"/>
                <w:szCs w:val="20"/>
              </w:rPr>
              <w:t xml:space="preserve"> least in the following scenarios</w:t>
            </w:r>
          </w:p>
          <w:p w14:paraId="5CF5A8C9" w14:textId="77777777" w:rsidR="004B777B" w:rsidRPr="004B777B" w:rsidRDefault="004B777B" w:rsidP="00146CA0">
            <w:pPr>
              <w:keepNext/>
              <w:numPr>
                <w:ilvl w:val="0"/>
                <w:numId w:val="6"/>
              </w:numPr>
              <w:spacing w:before="240" w:after="60"/>
              <w:outlineLvl w:val="3"/>
              <w:rPr>
                <w:rFonts w:eastAsia="DengXian"/>
                <w:bCs/>
                <w:iCs/>
                <w:kern w:val="32"/>
                <w:sz w:val="20"/>
                <w:szCs w:val="20"/>
              </w:rPr>
            </w:pPr>
            <w:r w:rsidRPr="004B777B">
              <w:rPr>
                <w:rFonts w:eastAsia="DengXian"/>
                <w:bCs/>
                <w:iCs/>
                <w:kern w:val="32"/>
                <w:sz w:val="20"/>
                <w:szCs w:val="20"/>
              </w:rPr>
              <w:t xml:space="preserve">Scenario 1: When beam failure is detected on all BFD-RS sets on the SpCell </w:t>
            </w:r>
          </w:p>
          <w:p w14:paraId="57590B33" w14:textId="77777777" w:rsidR="004B777B" w:rsidRPr="004B777B" w:rsidRDefault="004B777B" w:rsidP="00146CA0">
            <w:pPr>
              <w:keepNext/>
              <w:numPr>
                <w:ilvl w:val="0"/>
                <w:numId w:val="6"/>
              </w:numPr>
              <w:spacing w:before="240" w:after="60"/>
              <w:outlineLvl w:val="3"/>
              <w:rPr>
                <w:rFonts w:eastAsia="DengXian"/>
                <w:bCs/>
                <w:iCs/>
                <w:kern w:val="32"/>
                <w:sz w:val="20"/>
                <w:szCs w:val="20"/>
              </w:rPr>
            </w:pPr>
            <w:r w:rsidRPr="004B777B">
              <w:rPr>
                <w:rFonts w:eastAsia="DengXian"/>
                <w:bCs/>
                <w:iCs/>
                <w:kern w:val="32"/>
                <w:sz w:val="20"/>
                <w:szCs w:val="20"/>
              </w:rPr>
              <w:t>FFS: other scenarios</w:t>
            </w:r>
          </w:p>
          <w:p w14:paraId="0E0F77C0" w14:textId="77777777" w:rsidR="004B777B" w:rsidRPr="004B777B" w:rsidRDefault="004B777B" w:rsidP="00146CA0">
            <w:pPr>
              <w:pStyle w:val="xmsonormal"/>
              <w:keepNext/>
              <w:numPr>
                <w:ilvl w:val="1"/>
                <w:numId w:val="4"/>
              </w:numPr>
              <w:snapToGrid w:val="0"/>
              <w:spacing w:before="240" w:after="60"/>
              <w:jc w:val="both"/>
              <w:outlineLvl w:val="3"/>
              <w:rPr>
                <w:rFonts w:ascii="Times New Roman" w:hAnsi="Times New Roman" w:cs="Times New Roman"/>
                <w:sz w:val="20"/>
                <w:szCs w:val="20"/>
              </w:rPr>
            </w:pPr>
            <w:r w:rsidRPr="004B777B">
              <w:rPr>
                <w:rFonts w:ascii="Times New Roman" w:hAnsi="Times New Roman" w:cs="Times New Roman"/>
                <w:sz w:val="20"/>
                <w:szCs w:val="20"/>
              </w:rPr>
              <w:t xml:space="preserve">Scenario 2: at least one TRP fails on </w:t>
            </w:r>
            <w:proofErr w:type="spellStart"/>
            <w:r w:rsidRPr="004B777B">
              <w:rPr>
                <w:rFonts w:ascii="Times New Roman" w:hAnsi="Times New Roman" w:cs="Times New Roman"/>
                <w:sz w:val="20"/>
                <w:szCs w:val="20"/>
              </w:rPr>
              <w:t>SpCell</w:t>
            </w:r>
            <w:proofErr w:type="spellEnd"/>
          </w:p>
          <w:p w14:paraId="0271BA86" w14:textId="77777777" w:rsidR="004B777B" w:rsidRPr="004B777B" w:rsidRDefault="004B777B" w:rsidP="00146CA0">
            <w:pPr>
              <w:pStyle w:val="xmsonormal"/>
              <w:keepNext/>
              <w:numPr>
                <w:ilvl w:val="1"/>
                <w:numId w:val="4"/>
              </w:numPr>
              <w:snapToGrid w:val="0"/>
              <w:spacing w:before="240" w:after="60"/>
              <w:jc w:val="both"/>
              <w:outlineLvl w:val="3"/>
              <w:rPr>
                <w:rFonts w:ascii="Times New Roman" w:hAnsi="Times New Roman" w:cs="Times New Roman"/>
                <w:sz w:val="20"/>
                <w:szCs w:val="20"/>
              </w:rPr>
            </w:pPr>
            <w:r w:rsidRPr="004B777B">
              <w:rPr>
                <w:rFonts w:ascii="Times New Roman" w:hAnsi="Times New Roman" w:cs="Times New Roman"/>
                <w:sz w:val="20"/>
                <w:szCs w:val="20"/>
              </w:rPr>
              <w:t xml:space="preserve">Scenario 3: at least one pre-defined TRP fails on </w:t>
            </w:r>
            <w:proofErr w:type="spellStart"/>
            <w:r w:rsidRPr="004B777B">
              <w:rPr>
                <w:rFonts w:ascii="Times New Roman" w:hAnsi="Times New Roman" w:cs="Times New Roman"/>
                <w:sz w:val="20"/>
                <w:szCs w:val="20"/>
              </w:rPr>
              <w:t>SpCell</w:t>
            </w:r>
            <w:proofErr w:type="spellEnd"/>
          </w:p>
          <w:p w14:paraId="600D5BE1" w14:textId="77777777" w:rsidR="004B777B" w:rsidRPr="004B777B" w:rsidRDefault="004B777B" w:rsidP="00146CA0">
            <w:pPr>
              <w:pStyle w:val="xmsonormal"/>
              <w:keepNext/>
              <w:numPr>
                <w:ilvl w:val="1"/>
                <w:numId w:val="4"/>
              </w:numPr>
              <w:snapToGrid w:val="0"/>
              <w:spacing w:before="240" w:after="60"/>
              <w:jc w:val="both"/>
              <w:outlineLvl w:val="3"/>
              <w:rPr>
                <w:rFonts w:ascii="Times New Roman" w:hAnsi="Times New Roman" w:cs="Times New Roman"/>
                <w:sz w:val="20"/>
                <w:szCs w:val="20"/>
              </w:rPr>
            </w:pPr>
            <w:r w:rsidRPr="004B777B">
              <w:rPr>
                <w:rFonts w:ascii="Times New Roman" w:hAnsi="Times New Roman" w:cs="Times New Roman"/>
                <w:sz w:val="20"/>
                <w:szCs w:val="20"/>
              </w:rPr>
              <w:t xml:space="preserve">Scenario 4: at least one TRP </w:t>
            </w:r>
            <w:proofErr w:type="gramStart"/>
            <w:r w:rsidRPr="004B777B">
              <w:rPr>
                <w:rFonts w:ascii="Times New Roman" w:hAnsi="Times New Roman" w:cs="Times New Roman"/>
                <w:sz w:val="20"/>
                <w:szCs w:val="20"/>
              </w:rPr>
              <w:t>fails</w:t>
            </w:r>
            <w:proofErr w:type="gramEnd"/>
            <w:r w:rsidRPr="004B777B">
              <w:rPr>
                <w:rFonts w:ascii="Times New Roman" w:hAnsi="Times New Roman" w:cs="Times New Roman"/>
                <w:sz w:val="20"/>
                <w:szCs w:val="20"/>
              </w:rPr>
              <w:t xml:space="preserve"> and no PUCCH-SR is configured, and no UL grant is available</w:t>
            </w:r>
          </w:p>
          <w:p w14:paraId="7B8A9F3A" w14:textId="77777777" w:rsidR="004B777B" w:rsidRPr="004B777B" w:rsidRDefault="004B777B" w:rsidP="00146CA0">
            <w:pPr>
              <w:pStyle w:val="xmsonormal"/>
              <w:keepNext/>
              <w:numPr>
                <w:ilvl w:val="1"/>
                <w:numId w:val="4"/>
              </w:numPr>
              <w:snapToGrid w:val="0"/>
              <w:spacing w:before="240" w:after="60"/>
              <w:jc w:val="both"/>
              <w:outlineLvl w:val="3"/>
              <w:rPr>
                <w:rFonts w:ascii="Times New Roman" w:hAnsi="Times New Roman" w:cs="Times New Roman"/>
                <w:sz w:val="20"/>
                <w:szCs w:val="20"/>
              </w:rPr>
            </w:pPr>
            <w:r w:rsidRPr="004B777B">
              <w:rPr>
                <w:rFonts w:ascii="Times New Roman" w:hAnsi="Times New Roman" w:cs="Times New Roman"/>
                <w:sz w:val="20"/>
                <w:szCs w:val="20"/>
              </w:rPr>
              <w:t>Scenario 5: If MAC-CE based reporting does not work (details FFS)</w:t>
            </w:r>
          </w:p>
          <w:p w14:paraId="100B78C6" w14:textId="77777777" w:rsidR="004B777B" w:rsidRPr="004B777B" w:rsidRDefault="004B777B" w:rsidP="00146CA0">
            <w:pPr>
              <w:pStyle w:val="xmsonormal"/>
              <w:keepNext/>
              <w:numPr>
                <w:ilvl w:val="1"/>
                <w:numId w:val="4"/>
              </w:numPr>
              <w:snapToGrid w:val="0"/>
              <w:spacing w:before="240" w:after="60"/>
              <w:jc w:val="both"/>
              <w:outlineLvl w:val="3"/>
              <w:rPr>
                <w:rFonts w:ascii="Times New Roman" w:hAnsi="Times New Roman" w:cs="Times New Roman"/>
                <w:sz w:val="20"/>
                <w:szCs w:val="20"/>
              </w:rPr>
            </w:pPr>
            <w:r w:rsidRPr="004B777B">
              <w:rPr>
                <w:rFonts w:ascii="Times New Roman" w:hAnsi="Times New Roman" w:cs="Times New Roman"/>
                <w:sz w:val="20"/>
                <w:szCs w:val="20"/>
              </w:rPr>
              <w:t>Scenario 6: When no PUCCH-SR is configured</w:t>
            </w:r>
          </w:p>
          <w:p w14:paraId="2324EB6B" w14:textId="77777777" w:rsidR="004B777B" w:rsidRPr="004B777B" w:rsidRDefault="004B777B" w:rsidP="004B777B">
            <w:pPr>
              <w:pStyle w:val="0Maintext"/>
              <w:keepNext/>
              <w:numPr>
                <w:ilvl w:val="3"/>
                <w:numId w:val="0"/>
              </w:numPr>
              <w:spacing w:before="240" w:after="60" w:afterAutospacing="0" w:line="240" w:lineRule="auto"/>
              <w:ind w:left="2880" w:hanging="360"/>
              <w:outlineLvl w:val="3"/>
              <w:rPr>
                <w:rFonts w:cs="Times New Roman"/>
                <w:b/>
                <w:i/>
                <w:iCs/>
                <w:lang w:val="en-US" w:eastAsia="zh-CN"/>
              </w:rPr>
            </w:pPr>
          </w:p>
          <w:p w14:paraId="5A683725" w14:textId="77777777" w:rsidR="004B777B" w:rsidRPr="004B777B" w:rsidRDefault="004B777B" w:rsidP="004B777B">
            <w:pPr>
              <w:rPr>
                <w:b/>
                <w:bCs/>
                <w:sz w:val="20"/>
                <w:szCs w:val="20"/>
                <w:highlight w:val="green"/>
                <w:lang w:eastAsia="x-none"/>
              </w:rPr>
            </w:pPr>
            <w:r w:rsidRPr="004B777B">
              <w:rPr>
                <w:b/>
                <w:bCs/>
                <w:sz w:val="20"/>
                <w:szCs w:val="20"/>
                <w:highlight w:val="green"/>
                <w:lang w:eastAsia="x-none"/>
              </w:rPr>
              <w:t>Agreement</w:t>
            </w:r>
          </w:p>
          <w:p w14:paraId="6B186706" w14:textId="77777777" w:rsidR="004B777B" w:rsidRPr="004B777B" w:rsidRDefault="004B777B" w:rsidP="004B777B">
            <w:pPr>
              <w:rPr>
                <w:color w:val="1F497D"/>
                <w:sz w:val="20"/>
                <w:szCs w:val="20"/>
              </w:rPr>
            </w:pPr>
            <w:r w:rsidRPr="004B777B">
              <w:rPr>
                <w:sz w:val="20"/>
                <w:szCs w:val="20"/>
              </w:rPr>
              <w:t>To associate BFD-RS set k and NBI-RS set j</w:t>
            </w:r>
          </w:p>
          <w:p w14:paraId="22353031" w14:textId="77777777" w:rsidR="004B777B" w:rsidRPr="004B777B" w:rsidRDefault="004B777B" w:rsidP="00146CA0">
            <w:pPr>
              <w:keepNext/>
              <w:numPr>
                <w:ilvl w:val="0"/>
                <w:numId w:val="6"/>
              </w:numPr>
              <w:spacing w:before="240" w:after="60"/>
              <w:outlineLvl w:val="3"/>
              <w:rPr>
                <w:rFonts w:eastAsia="DengXian"/>
                <w:bCs/>
                <w:iCs/>
                <w:kern w:val="32"/>
                <w:sz w:val="20"/>
                <w:szCs w:val="20"/>
              </w:rPr>
            </w:pPr>
            <w:r w:rsidRPr="004B777B">
              <w:rPr>
                <w:rFonts w:eastAsia="DengXian"/>
                <w:bCs/>
                <w:iCs/>
                <w:kern w:val="32"/>
                <w:sz w:val="20"/>
                <w:szCs w:val="20"/>
              </w:rPr>
              <w:t>Alt-1: 1-to-1, fixed in spec</w:t>
            </w:r>
          </w:p>
          <w:p w14:paraId="6D868790" w14:textId="77777777" w:rsidR="004B777B" w:rsidRPr="004B777B" w:rsidRDefault="004B777B" w:rsidP="00146CA0">
            <w:pPr>
              <w:keepNext/>
              <w:numPr>
                <w:ilvl w:val="0"/>
                <w:numId w:val="6"/>
              </w:numPr>
              <w:spacing w:before="240" w:after="60"/>
              <w:outlineLvl w:val="3"/>
              <w:rPr>
                <w:rFonts w:eastAsia="DengXian"/>
                <w:bCs/>
                <w:iCs/>
                <w:kern w:val="32"/>
                <w:sz w:val="20"/>
                <w:szCs w:val="20"/>
              </w:rPr>
            </w:pPr>
            <w:r w:rsidRPr="004B777B">
              <w:rPr>
                <w:rFonts w:eastAsia="DengXian"/>
                <w:bCs/>
                <w:iCs/>
                <w:kern w:val="32"/>
                <w:sz w:val="20"/>
                <w:szCs w:val="20"/>
              </w:rPr>
              <w:t>Whether NBI-RS configuration is mandatory is separate discussion</w:t>
            </w:r>
          </w:p>
          <w:p w14:paraId="5D0B8F41" w14:textId="77777777" w:rsidR="004B777B" w:rsidRPr="004B777B" w:rsidRDefault="004B777B" w:rsidP="004B777B">
            <w:pPr>
              <w:rPr>
                <w:rFonts w:eastAsia="SimSun"/>
                <w:b/>
                <w:bCs/>
                <w:sz w:val="20"/>
                <w:szCs w:val="20"/>
                <w:highlight w:val="yellow"/>
              </w:rPr>
            </w:pPr>
          </w:p>
          <w:p w14:paraId="1F8398D7" w14:textId="77777777" w:rsidR="004B777B" w:rsidRPr="004B777B" w:rsidRDefault="004B777B" w:rsidP="004B777B">
            <w:pPr>
              <w:jc w:val="both"/>
              <w:rPr>
                <w:b/>
                <w:bCs/>
                <w:i/>
                <w:iCs/>
                <w:sz w:val="20"/>
                <w:szCs w:val="20"/>
              </w:rPr>
            </w:pPr>
            <w:r w:rsidRPr="004B777B">
              <w:rPr>
                <w:b/>
                <w:bCs/>
                <w:sz w:val="20"/>
                <w:szCs w:val="20"/>
              </w:rPr>
              <w:t>Conclusion</w:t>
            </w:r>
          </w:p>
          <w:p w14:paraId="168B3CFC" w14:textId="77777777" w:rsidR="004B777B" w:rsidRPr="004B777B" w:rsidRDefault="004B777B" w:rsidP="004B777B">
            <w:pPr>
              <w:jc w:val="both"/>
              <w:rPr>
                <w:sz w:val="20"/>
                <w:szCs w:val="20"/>
              </w:rPr>
            </w:pPr>
            <w:r w:rsidRPr="004B777B">
              <w:rPr>
                <w:sz w:val="20"/>
                <w:szCs w:val="20"/>
              </w:rPr>
              <w:lastRenderedPageBreak/>
              <w:t>Design of MAC-CE related to SpCell when transmitted on msg3, msgA is up to RAN2.</w:t>
            </w:r>
          </w:p>
          <w:p w14:paraId="76AF50F5" w14:textId="77777777" w:rsidR="004B777B" w:rsidRPr="004B777B" w:rsidRDefault="004B777B" w:rsidP="004B777B">
            <w:pPr>
              <w:jc w:val="both"/>
              <w:rPr>
                <w:color w:val="000000"/>
                <w:sz w:val="20"/>
                <w:szCs w:val="20"/>
              </w:rPr>
            </w:pPr>
          </w:p>
          <w:p w14:paraId="3EC1B6CC" w14:textId="77777777" w:rsidR="004B777B" w:rsidRPr="004B777B" w:rsidRDefault="004B777B" w:rsidP="004B777B">
            <w:pPr>
              <w:rPr>
                <w:b/>
                <w:bCs/>
                <w:sz w:val="20"/>
                <w:szCs w:val="20"/>
                <w:highlight w:val="green"/>
                <w:lang w:eastAsia="x-none"/>
              </w:rPr>
            </w:pPr>
            <w:r w:rsidRPr="004B777B">
              <w:rPr>
                <w:b/>
                <w:bCs/>
                <w:sz w:val="20"/>
                <w:szCs w:val="20"/>
                <w:highlight w:val="green"/>
                <w:lang w:eastAsia="x-none"/>
              </w:rPr>
              <w:t>Agreement</w:t>
            </w:r>
          </w:p>
          <w:p w14:paraId="288E8A40" w14:textId="77777777" w:rsidR="004B777B" w:rsidRPr="004B777B" w:rsidRDefault="004B777B" w:rsidP="004B777B">
            <w:pPr>
              <w:rPr>
                <w:sz w:val="20"/>
                <w:szCs w:val="20"/>
              </w:rPr>
            </w:pPr>
            <w:r w:rsidRPr="004B777B">
              <w:rPr>
                <w:sz w:val="20"/>
                <w:szCs w:val="20"/>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7F5A806E" w14:textId="77777777" w:rsidR="004B777B" w:rsidRPr="004B777B" w:rsidRDefault="004B777B" w:rsidP="00146CA0">
            <w:pPr>
              <w:keepNext/>
              <w:numPr>
                <w:ilvl w:val="0"/>
                <w:numId w:val="6"/>
              </w:numPr>
              <w:spacing w:before="240" w:after="60"/>
              <w:outlineLvl w:val="3"/>
              <w:rPr>
                <w:rFonts w:eastAsia="DengXian"/>
                <w:bCs/>
                <w:iCs/>
                <w:kern w:val="32"/>
                <w:sz w:val="20"/>
                <w:szCs w:val="20"/>
              </w:rPr>
            </w:pPr>
            <w:r w:rsidRPr="004B777B">
              <w:rPr>
                <w:rFonts w:eastAsia="DengXian"/>
                <w:bCs/>
                <w:iCs/>
                <w:kern w:val="32"/>
                <w:sz w:val="20"/>
                <w:szCs w:val="20"/>
              </w:rPr>
              <w:t xml:space="preserve">The above applies to Scell and SpCell </w:t>
            </w:r>
          </w:p>
          <w:p w14:paraId="4DFDEB3B" w14:textId="77777777" w:rsidR="004B777B" w:rsidRPr="004B777B" w:rsidRDefault="004B777B" w:rsidP="00146CA0">
            <w:pPr>
              <w:keepNext/>
              <w:numPr>
                <w:ilvl w:val="0"/>
                <w:numId w:val="6"/>
              </w:numPr>
              <w:spacing w:before="240" w:after="60"/>
              <w:outlineLvl w:val="3"/>
              <w:rPr>
                <w:rFonts w:eastAsia="DengXian"/>
                <w:bCs/>
                <w:iCs/>
                <w:kern w:val="32"/>
                <w:sz w:val="20"/>
                <w:szCs w:val="20"/>
              </w:rPr>
            </w:pPr>
            <w:r w:rsidRPr="004B777B">
              <w:rPr>
                <w:rFonts w:eastAsia="DengXian"/>
                <w:bCs/>
                <w:iCs/>
                <w:kern w:val="32"/>
                <w:sz w:val="20"/>
                <w:szCs w:val="20"/>
              </w:rPr>
              <w:t>The above applies for the multi-DCI case</w:t>
            </w:r>
          </w:p>
          <w:p w14:paraId="2136063C" w14:textId="77777777" w:rsidR="004B777B" w:rsidRPr="004B777B" w:rsidRDefault="004B777B" w:rsidP="004B777B">
            <w:pPr>
              <w:rPr>
                <w:sz w:val="20"/>
                <w:szCs w:val="20"/>
              </w:rPr>
            </w:pPr>
          </w:p>
          <w:p w14:paraId="3099F06F" w14:textId="77777777" w:rsidR="004B777B" w:rsidRPr="004B777B" w:rsidRDefault="004B777B" w:rsidP="004B777B">
            <w:pPr>
              <w:rPr>
                <w:b/>
                <w:bCs/>
                <w:sz w:val="20"/>
                <w:szCs w:val="20"/>
                <w:highlight w:val="green"/>
                <w:lang w:eastAsia="x-none"/>
              </w:rPr>
            </w:pPr>
            <w:r w:rsidRPr="004B777B">
              <w:rPr>
                <w:b/>
                <w:bCs/>
                <w:sz w:val="20"/>
                <w:szCs w:val="20"/>
                <w:highlight w:val="green"/>
                <w:lang w:eastAsia="x-none"/>
              </w:rPr>
              <w:t>Agreement</w:t>
            </w:r>
          </w:p>
          <w:p w14:paraId="1CA9947D" w14:textId="77777777" w:rsidR="004B777B" w:rsidRPr="004B777B" w:rsidRDefault="004B777B" w:rsidP="004B777B">
            <w:pPr>
              <w:rPr>
                <w:sz w:val="20"/>
                <w:szCs w:val="20"/>
              </w:rPr>
            </w:pPr>
            <w:r w:rsidRPr="004B777B">
              <w:rPr>
                <w:sz w:val="20"/>
                <w:szCs w:val="20"/>
              </w:rPr>
              <w:t>SCS of the 28 symbols is the smallest SCS of the active DL BWP for the response reception CC and of the</w:t>
            </w:r>
            <w:r w:rsidRPr="004B777B">
              <w:rPr>
                <w:rStyle w:val="apple-converted-space"/>
                <w:sz w:val="20"/>
                <w:szCs w:val="20"/>
              </w:rPr>
              <w:t> </w:t>
            </w:r>
            <w:r w:rsidRPr="004B777B">
              <w:rPr>
                <w:sz w:val="20"/>
                <w:szCs w:val="20"/>
              </w:rPr>
              <w:t>active DL BWP (s) of the CC(s) with the failed TRP link(s) reported in BFR MAC CE.</w:t>
            </w:r>
          </w:p>
          <w:p w14:paraId="30B241CC" w14:textId="77777777" w:rsidR="004B777B" w:rsidRPr="004B777B" w:rsidRDefault="004B777B" w:rsidP="004B777B">
            <w:pPr>
              <w:rPr>
                <w:sz w:val="20"/>
                <w:szCs w:val="20"/>
                <w:lang w:eastAsia="x-none"/>
              </w:rPr>
            </w:pPr>
          </w:p>
          <w:p w14:paraId="40696859" w14:textId="77777777" w:rsidR="004B777B" w:rsidRPr="004B777B" w:rsidRDefault="004B777B" w:rsidP="004B777B">
            <w:pPr>
              <w:rPr>
                <w:sz w:val="20"/>
                <w:szCs w:val="20"/>
                <w:lang w:eastAsia="x-none"/>
              </w:rPr>
            </w:pPr>
          </w:p>
          <w:p w14:paraId="26D4EA63" w14:textId="77777777" w:rsidR="004B777B" w:rsidRPr="004B777B" w:rsidRDefault="004B777B" w:rsidP="004B777B">
            <w:pPr>
              <w:rPr>
                <w:b/>
                <w:bCs/>
                <w:sz w:val="20"/>
                <w:szCs w:val="20"/>
                <w:highlight w:val="green"/>
                <w:lang w:eastAsia="x-none"/>
              </w:rPr>
            </w:pPr>
            <w:r w:rsidRPr="004B777B">
              <w:rPr>
                <w:b/>
                <w:bCs/>
                <w:sz w:val="20"/>
                <w:szCs w:val="20"/>
                <w:highlight w:val="green"/>
                <w:lang w:eastAsia="x-none"/>
              </w:rPr>
              <w:t>Agreement</w:t>
            </w:r>
          </w:p>
          <w:p w14:paraId="5F32E6C8" w14:textId="51309974" w:rsidR="00FA538C" w:rsidRPr="004B777B" w:rsidRDefault="004B777B" w:rsidP="004B777B">
            <w:pPr>
              <w:pStyle w:val="0Maintext"/>
              <w:keepNext/>
              <w:snapToGrid w:val="0"/>
              <w:spacing w:before="240" w:after="60" w:afterAutospacing="0" w:line="240" w:lineRule="auto"/>
              <w:ind w:firstLine="0"/>
              <w:outlineLvl w:val="3"/>
              <w:rPr>
                <w:rFonts w:cs="Times New Roman"/>
                <w:lang w:val="en-CN"/>
              </w:rPr>
            </w:pPr>
            <w:r w:rsidRPr="004B777B">
              <w:rPr>
                <w:rFonts w:cs="Times New Roman"/>
              </w:rPr>
              <w:t>For RACH-based transmission</w:t>
            </w:r>
            <w:r w:rsidRPr="004B777B">
              <w:rPr>
                <w:rFonts w:eastAsia="Malgun Gothic" w:cs="Times New Roman"/>
                <w:lang w:eastAsia="ko-KR"/>
              </w:rPr>
              <w:t>,</w:t>
            </w:r>
            <w:r w:rsidRPr="004B777B">
              <w:rPr>
                <w:rFonts w:cs="Times New Roman"/>
              </w:rPr>
              <w:t xml:space="preserve"> at least when all BFD-RS sets fail in </w:t>
            </w:r>
            <w:proofErr w:type="spellStart"/>
            <w:r w:rsidRPr="004B777B">
              <w:rPr>
                <w:rFonts w:cs="Times New Roman"/>
              </w:rPr>
              <w:t>SPCell</w:t>
            </w:r>
            <w:proofErr w:type="spellEnd"/>
            <w:r w:rsidRPr="004B777B">
              <w:rPr>
                <w:rFonts w:cs="Times New Roman"/>
              </w:rPr>
              <w:t>, CBRA is supported</w:t>
            </w:r>
          </w:p>
        </w:tc>
      </w:tr>
    </w:tbl>
    <w:p w14:paraId="460866FC" w14:textId="77777777" w:rsidR="00FA538C" w:rsidRDefault="00FA538C" w:rsidP="00FA538C">
      <w:pPr>
        <w:pStyle w:val="0Maintext"/>
        <w:spacing w:after="120" w:afterAutospacing="0" w:line="240" w:lineRule="auto"/>
        <w:ind w:firstLine="0"/>
        <w:rPr>
          <w:lang w:val="en-US"/>
        </w:rPr>
      </w:pPr>
    </w:p>
    <w:p w14:paraId="4B63A29E" w14:textId="3E31D062"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t>Discussion</w:t>
      </w:r>
    </w:p>
    <w:p w14:paraId="549CC72E" w14:textId="09C0DF74" w:rsidR="005C3880" w:rsidRDefault="005C3880" w:rsidP="004948F3">
      <w:pPr>
        <w:pStyle w:val="Heading2"/>
      </w:pPr>
      <w:r>
        <w:t>Beam Measurement and Report</w:t>
      </w:r>
    </w:p>
    <w:p w14:paraId="24FA9812" w14:textId="4692C004" w:rsidR="004B777B" w:rsidRDefault="004B777B" w:rsidP="004B777B">
      <w:pPr>
        <w:pStyle w:val="Heading3"/>
      </w:pPr>
      <w:r>
        <w:t>UE panel relation info report</w:t>
      </w:r>
    </w:p>
    <w:p w14:paraId="2DBDB4D1" w14:textId="6EF74B2A" w:rsidR="00230964" w:rsidRDefault="00230964" w:rsidP="00FE5973">
      <w:pPr>
        <w:pStyle w:val="0Maintext"/>
        <w:spacing w:after="120" w:afterAutospacing="0" w:line="240" w:lineRule="auto"/>
        <w:ind w:firstLine="0"/>
        <w:rPr>
          <w:rFonts w:cs="Times New Roman"/>
        </w:rPr>
      </w:pPr>
      <w:r>
        <w:rPr>
          <w:lang w:val="en-US" w:eastAsia="zh-CN"/>
        </w:rPr>
        <w:t>In RAN1 #10</w:t>
      </w:r>
      <w:r w:rsidR="004F4C99">
        <w:rPr>
          <w:lang w:val="en-US" w:eastAsia="zh-CN"/>
        </w:rPr>
        <w:t>4</w:t>
      </w:r>
      <w:r>
        <w:rPr>
          <w:lang w:val="en-US" w:eastAsia="zh-CN"/>
        </w:rPr>
        <w:t>, option</w:t>
      </w:r>
      <w:r w:rsidR="004F4C99">
        <w:rPr>
          <w:lang w:val="en-US" w:eastAsia="zh-CN"/>
        </w:rPr>
        <w:t xml:space="preserve"> 2</w:t>
      </w:r>
      <w:r>
        <w:rPr>
          <w:lang w:val="en-US" w:eastAsia="zh-CN"/>
        </w:rPr>
        <w:t xml:space="preserve"> on beam reporting </w:t>
      </w:r>
      <w:r w:rsidR="004F4C99">
        <w:rPr>
          <w:lang w:val="en-US" w:eastAsia="zh-CN"/>
        </w:rPr>
        <w:t xml:space="preserve">was agreed with </w:t>
      </w:r>
      <w:r w:rsidR="004F4C99" w:rsidRPr="0060280C">
        <w:rPr>
          <w:rFonts w:cs="Times New Roman"/>
        </w:rPr>
        <w:t>a single CSI-report consisting of N beams pairs/groups and M (M&gt;1) beams per pair/group, and different beams within a pair/group can be received simultaneously</w:t>
      </w:r>
      <w:r w:rsidR="004F4C99">
        <w:rPr>
          <w:rFonts w:cs="Times New Roman"/>
        </w:rPr>
        <w:t>.</w:t>
      </w:r>
    </w:p>
    <w:p w14:paraId="531CE682" w14:textId="6C27813B" w:rsidR="004F4C99" w:rsidRDefault="00493791" w:rsidP="00FE5973">
      <w:pPr>
        <w:pStyle w:val="0Maintext"/>
        <w:spacing w:after="120" w:afterAutospacing="0" w:line="240" w:lineRule="auto"/>
        <w:ind w:firstLine="0"/>
        <w:rPr>
          <w:rFonts w:cs="Times New Roman"/>
        </w:rPr>
      </w:pPr>
      <w:r>
        <w:rPr>
          <w:rFonts w:cs="Times New Roman"/>
        </w:rPr>
        <w:t>One</w:t>
      </w:r>
      <w:r w:rsidR="004F4C99">
        <w:rPr>
          <w:rFonts w:cs="Times New Roman"/>
        </w:rPr>
        <w:t xml:space="preserve"> open issue is whether to support UE to indicate the beams are received by a single panel or multiple panels. This could be a useful information to decide the maximum possible rank. It is reasonable to support such report and in addition, UE can also report the maximum number of layers per Rx beam.</w:t>
      </w:r>
    </w:p>
    <w:p w14:paraId="03A18A01" w14:textId="0E6D840E" w:rsidR="004B777B" w:rsidRPr="004F4C99" w:rsidRDefault="004B777B" w:rsidP="004B777B">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1</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6737F7DE" w14:textId="77777777" w:rsidR="004B777B" w:rsidRDefault="004B777B" w:rsidP="00146CA0">
      <w:pPr>
        <w:pStyle w:val="0Maintext"/>
        <w:numPr>
          <w:ilvl w:val="0"/>
          <w:numId w:val="5"/>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4295B084" w14:textId="77777777" w:rsidR="004B777B" w:rsidRDefault="004B777B" w:rsidP="00FE5973">
      <w:pPr>
        <w:pStyle w:val="0Maintext"/>
        <w:spacing w:after="120" w:afterAutospacing="0" w:line="240" w:lineRule="auto"/>
        <w:ind w:firstLine="0"/>
        <w:rPr>
          <w:rFonts w:cs="Times New Roman"/>
        </w:rPr>
      </w:pPr>
    </w:p>
    <w:p w14:paraId="4F1B04E0" w14:textId="28548AF7" w:rsidR="004B777B" w:rsidRDefault="004B777B" w:rsidP="004B777B">
      <w:pPr>
        <w:pStyle w:val="Heading3"/>
      </w:pPr>
      <w:r>
        <w:t>Effective time window for a group-based beam report</w:t>
      </w:r>
    </w:p>
    <w:p w14:paraId="5E3F4838" w14:textId="549DC409" w:rsidR="004B777B" w:rsidRDefault="004B777B" w:rsidP="00FE5973">
      <w:pPr>
        <w:pStyle w:val="0Maintext"/>
        <w:spacing w:after="120" w:afterAutospacing="0" w:line="240" w:lineRule="auto"/>
        <w:ind w:firstLine="0"/>
        <w:rPr>
          <w:lang w:val="en-US" w:eastAsia="zh-CN"/>
        </w:rPr>
      </w:pPr>
      <w:r>
        <w:rPr>
          <w:lang w:val="en-US" w:eastAsia="zh-CN"/>
        </w:rPr>
        <w:t>For the enhanced group-based beam report, the beams reported in one pair can be received simultaneously. However, after UE reports one beam pair, it does not mean the two beams can always be received simultaneously. An effective time window for each beam report instance needs to be defined. Only the reported beams within the effective time window can be assumed to be received simultaneously. Thus</w:t>
      </w:r>
      <w:r w:rsidR="001C7A54">
        <w:rPr>
          <w:lang w:val="en-US" w:eastAsia="zh-CN"/>
        </w:rPr>
        <w:t>,</w:t>
      </w:r>
      <w:r>
        <w:rPr>
          <w:lang w:val="en-US" w:eastAsia="zh-CN"/>
        </w:rPr>
        <w:t xml:space="preserve"> a UE capability on the duration for the effective time window for a group-based beam report should be supported.</w:t>
      </w:r>
    </w:p>
    <w:p w14:paraId="331B6CB2" w14:textId="3BC71ABE" w:rsidR="004B777B" w:rsidRPr="001C7A54" w:rsidRDefault="004B777B" w:rsidP="00FE5973">
      <w:pPr>
        <w:pStyle w:val="0Maintext"/>
        <w:spacing w:after="120" w:afterAutospacing="0" w:line="240" w:lineRule="auto"/>
        <w:ind w:firstLine="0"/>
        <w:rPr>
          <w:b/>
          <w:bCs/>
          <w:i/>
          <w:iCs/>
          <w:lang w:val="en-US" w:eastAsia="zh-CN"/>
        </w:rPr>
      </w:pPr>
      <w:r w:rsidRPr="001C7A54">
        <w:rPr>
          <w:b/>
          <w:bCs/>
          <w:i/>
          <w:iCs/>
          <w:lang w:val="en-US" w:eastAsia="zh-CN"/>
        </w:rPr>
        <w:t xml:space="preserve">Proposal 2: </w:t>
      </w:r>
      <w:r w:rsidR="001C7A54" w:rsidRPr="001C7A54">
        <w:rPr>
          <w:b/>
          <w:bCs/>
          <w:i/>
          <w:iCs/>
          <w:lang w:val="en-US" w:eastAsia="zh-CN"/>
        </w:rPr>
        <w:t>The beams in a beam pair reported in a group-based beam report instance can be simultaneously received by UE within an effective time window.</w:t>
      </w:r>
    </w:p>
    <w:p w14:paraId="4213DAC7" w14:textId="7FEB9FD1" w:rsidR="001C7A54" w:rsidRPr="001C7A54" w:rsidRDefault="001C7A54" w:rsidP="00146CA0">
      <w:pPr>
        <w:pStyle w:val="0Maintext"/>
        <w:numPr>
          <w:ilvl w:val="0"/>
          <w:numId w:val="5"/>
        </w:numPr>
        <w:spacing w:after="120" w:afterAutospacing="0" w:line="240" w:lineRule="auto"/>
        <w:rPr>
          <w:b/>
          <w:bCs/>
          <w:i/>
          <w:iCs/>
          <w:lang w:val="en-US" w:eastAsia="zh-CN"/>
        </w:rPr>
      </w:pPr>
      <w:r w:rsidRPr="001C7A54">
        <w:rPr>
          <w:b/>
          <w:bCs/>
          <w:i/>
          <w:iCs/>
          <w:lang w:val="en-US" w:eastAsia="zh-CN"/>
        </w:rPr>
        <w:t>The duration of the effective window can be reported by UE capability</w:t>
      </w:r>
    </w:p>
    <w:p w14:paraId="295A8E93" w14:textId="6059C28A" w:rsidR="004B777B" w:rsidRDefault="004B777B" w:rsidP="00FE5973">
      <w:pPr>
        <w:pStyle w:val="0Maintext"/>
        <w:spacing w:after="120" w:afterAutospacing="0" w:line="240" w:lineRule="auto"/>
        <w:ind w:firstLine="0"/>
        <w:rPr>
          <w:lang w:val="en-US" w:eastAsia="zh-CN"/>
        </w:rPr>
      </w:pPr>
    </w:p>
    <w:p w14:paraId="7C882584" w14:textId="4B7C3636" w:rsidR="001C7A54" w:rsidRPr="001C7A54" w:rsidRDefault="001C7A54" w:rsidP="001C7A54">
      <w:pPr>
        <w:pStyle w:val="Heading3"/>
      </w:pPr>
      <w:r>
        <w:lastRenderedPageBreak/>
        <w:t>Group-based L1-SINR report</w:t>
      </w:r>
    </w:p>
    <w:p w14:paraId="2EF5D69A" w14:textId="1A6FD3BF" w:rsidR="00230964" w:rsidRDefault="00732D4F" w:rsidP="00FE5973">
      <w:pPr>
        <w:pStyle w:val="0Maintext"/>
        <w:spacing w:after="120" w:afterAutospacing="0" w:line="240" w:lineRule="auto"/>
        <w:ind w:firstLine="0"/>
        <w:rPr>
          <w:lang w:val="en-US" w:eastAsia="zh-CN"/>
        </w:rPr>
      </w:pPr>
      <w:r>
        <w:rPr>
          <w:lang w:val="en-US" w:eastAsia="zh-CN"/>
        </w:rPr>
        <w:t xml:space="preserve">Another open issue is whether to support L1-SINR based on option 2. </w:t>
      </w:r>
      <w:r w:rsidR="00230964">
        <w:rPr>
          <w:lang w:val="en-US" w:eastAsia="zh-CN"/>
        </w:rPr>
        <w:t xml:space="preserve">It </w:t>
      </w:r>
      <w:r w:rsidR="00552F26">
        <w:rPr>
          <w:lang w:val="en-US" w:eastAsia="zh-CN"/>
        </w:rPr>
        <w:t>might</w:t>
      </w:r>
      <w:r w:rsidR="00230964">
        <w:rPr>
          <w:lang w:val="en-US" w:eastAsia="zh-CN"/>
        </w:rPr>
        <w:t xml:space="preserve"> be possible that option 2 </w:t>
      </w:r>
      <w:r w:rsidR="00552F26">
        <w:rPr>
          <w:lang w:val="en-US" w:eastAsia="zh-CN"/>
        </w:rPr>
        <w:t>could</w:t>
      </w:r>
      <w:r w:rsidR="00230964">
        <w:rPr>
          <w:lang w:val="en-US" w:eastAsia="zh-CN"/>
        </w:rPr>
        <w:t xml:space="preserve"> provide some benefit for inter-beam interference.</w:t>
      </w:r>
      <w:r w:rsidR="002347FB">
        <w:rPr>
          <w:lang w:val="en-US" w:eastAsia="zh-CN"/>
        </w:rPr>
        <w:t xml:space="preserve"> However, </w:t>
      </w:r>
      <w:proofErr w:type="gramStart"/>
      <w:r w:rsidR="002347FB">
        <w:rPr>
          <w:lang w:val="en-US" w:eastAsia="zh-CN"/>
        </w:rPr>
        <w:t>with regard to</w:t>
      </w:r>
      <w:proofErr w:type="gramEnd"/>
      <w:r w:rsidR="002347FB">
        <w:rPr>
          <w:lang w:val="en-US" w:eastAsia="zh-CN"/>
        </w:rPr>
        <w:t xml:space="preserve"> potential overlap between beam pairs, it is impossible for UE to measure inter-beam interference, due to UE Rx beam constraints. Figure 1 shows one example for this UE Rx beam issue.</w:t>
      </w:r>
      <w:r w:rsidR="00DB1EAD">
        <w:rPr>
          <w:lang w:val="en-US" w:eastAsia="zh-CN"/>
        </w:rPr>
        <w:t xml:space="preserve"> Thus</w:t>
      </w:r>
      <w:r w:rsidR="00BD7EB2">
        <w:rPr>
          <w:lang w:val="en-US" w:eastAsia="zh-CN"/>
        </w:rPr>
        <w:t>,</w:t>
      </w:r>
      <w:r w:rsidR="00DB1EAD">
        <w:rPr>
          <w:lang w:val="en-US" w:eastAsia="zh-CN"/>
        </w:rPr>
        <w:t xml:space="preserve"> the benefit to support L1-SINR based on option 2 is questionable. The key motivation for current option 2 is to report whether 2 beams can be received simultaneously.</w:t>
      </w:r>
    </w:p>
    <w:p w14:paraId="0DC7689A" w14:textId="4D135DE1" w:rsidR="002347FB" w:rsidRDefault="002347FB" w:rsidP="00521884">
      <w:pPr>
        <w:pStyle w:val="0Maintext"/>
        <w:spacing w:after="120" w:afterAutospacing="0" w:line="240" w:lineRule="auto"/>
        <w:ind w:firstLine="0"/>
        <w:jc w:val="center"/>
        <w:rPr>
          <w:lang w:val="en-US" w:eastAsia="zh-CN"/>
        </w:rPr>
      </w:pPr>
      <w:r w:rsidRPr="002347FB">
        <w:rPr>
          <w:noProof/>
          <w:lang w:val="en-US" w:eastAsia="zh-CN"/>
        </w:rPr>
        <w:drawing>
          <wp:inline distT="0" distB="0" distL="0" distR="0" wp14:anchorId="7B056BBC" wp14:editId="11CF1406">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92394" cy="2589870"/>
                    </a:xfrm>
                    <a:prstGeom prst="rect">
                      <a:avLst/>
                    </a:prstGeom>
                  </pic:spPr>
                </pic:pic>
              </a:graphicData>
            </a:graphic>
          </wp:inline>
        </w:drawing>
      </w:r>
    </w:p>
    <w:p w14:paraId="696083FF" w14:textId="253AB32D" w:rsidR="002347FB" w:rsidRPr="00521884" w:rsidRDefault="002347FB" w:rsidP="00521884">
      <w:pPr>
        <w:pStyle w:val="0Maintext"/>
        <w:spacing w:after="120" w:afterAutospacing="0" w:line="240" w:lineRule="auto"/>
        <w:ind w:firstLine="0"/>
        <w:jc w:val="center"/>
        <w:rPr>
          <w:b/>
          <w:bCs/>
          <w:lang w:val="en-US" w:eastAsia="zh-CN"/>
        </w:rPr>
      </w:pPr>
      <w:r w:rsidRPr="00521884">
        <w:rPr>
          <w:b/>
          <w:bCs/>
          <w:lang w:val="en-US" w:eastAsia="zh-CN"/>
        </w:rPr>
        <w:t xml:space="preserve">Figure 1: </w:t>
      </w:r>
      <w:r w:rsidR="00521884" w:rsidRPr="00521884">
        <w:rPr>
          <w:b/>
          <w:bCs/>
          <w:lang w:val="en-US" w:eastAsia="zh-CN"/>
        </w:rPr>
        <w:t>Potential issue for inter-beam interference measurement</w:t>
      </w:r>
    </w:p>
    <w:p w14:paraId="57249E80" w14:textId="77777777" w:rsidR="00493791" w:rsidRDefault="00493791" w:rsidP="00DB1EAD">
      <w:pPr>
        <w:pStyle w:val="0Maintext"/>
        <w:spacing w:after="120" w:afterAutospacing="0" w:line="240" w:lineRule="auto"/>
        <w:ind w:firstLine="0"/>
        <w:rPr>
          <w:rFonts w:cs="Times New Roman"/>
        </w:rPr>
      </w:pPr>
      <w:r>
        <w:rPr>
          <w:rFonts w:cs="Times New Roman"/>
        </w:rPr>
        <w:t xml:space="preserve">Figure 2 and Figure 3 illustrates the performance between L1-RSRP and L1-SINR based beam selection for mTRP operation. It can be observed that without inter-beam interference measurement, the performance for L1-SINR could be quite </w:t>
      </w:r>
      <w:proofErr w:type="gramStart"/>
      <w:r>
        <w:rPr>
          <w:rFonts w:cs="Times New Roman"/>
        </w:rPr>
        <w:t>similar to</w:t>
      </w:r>
      <w:proofErr w:type="gramEnd"/>
      <w:r>
        <w:rPr>
          <w:rFonts w:cs="Times New Roman"/>
        </w:rPr>
        <w:t xml:space="preserve"> L1-RSRP, while with inter-beam interference measurement, there can be some performance loss for cell edge UEs. Assuming each CMR set contains N CMRs, and there are M beam at UE side, the UE effort to identify the best beam pair could be as follows:</w:t>
      </w:r>
    </w:p>
    <w:p w14:paraId="0CC8D77D" w14:textId="328A560F" w:rsidR="00493791" w:rsidRDefault="00493791" w:rsidP="00146CA0">
      <w:pPr>
        <w:pStyle w:val="0Maintext"/>
        <w:numPr>
          <w:ilvl w:val="0"/>
          <w:numId w:val="8"/>
        </w:numPr>
        <w:spacing w:after="120" w:afterAutospacing="0" w:line="240" w:lineRule="auto"/>
        <w:rPr>
          <w:rFonts w:cs="Times New Roman"/>
        </w:rPr>
      </w:pPr>
      <w:r>
        <w:rPr>
          <w:rFonts w:cs="Times New Roman"/>
        </w:rPr>
        <w:t>For L1-RSRP, UE needs to measure 2*N*M L1-RSRP</w:t>
      </w:r>
    </w:p>
    <w:p w14:paraId="0014502D" w14:textId="2992355D" w:rsidR="00493791" w:rsidRDefault="00493791" w:rsidP="00146CA0">
      <w:pPr>
        <w:pStyle w:val="0Maintext"/>
        <w:numPr>
          <w:ilvl w:val="0"/>
          <w:numId w:val="8"/>
        </w:numPr>
        <w:spacing w:after="120" w:afterAutospacing="0" w:line="240" w:lineRule="auto"/>
        <w:rPr>
          <w:rFonts w:cs="Times New Roman"/>
        </w:rPr>
      </w:pPr>
      <w:r>
        <w:rPr>
          <w:rFonts w:cs="Times New Roman"/>
        </w:rPr>
        <w:t>For L1-SINR without inter-beam interference, UE needs to measure 2*N*M L1-SINR</w:t>
      </w:r>
    </w:p>
    <w:p w14:paraId="6915F604" w14:textId="60F2CE4A" w:rsidR="00493791" w:rsidRDefault="00493791" w:rsidP="00146CA0">
      <w:pPr>
        <w:pStyle w:val="0Maintext"/>
        <w:numPr>
          <w:ilvl w:val="0"/>
          <w:numId w:val="8"/>
        </w:numPr>
        <w:spacing w:after="120" w:afterAutospacing="0" w:line="240" w:lineRule="auto"/>
        <w:rPr>
          <w:rFonts w:cs="Times New Roman"/>
        </w:rPr>
      </w:pPr>
      <w:r>
        <w:rPr>
          <w:rFonts w:cs="Times New Roman"/>
        </w:rPr>
        <w:t xml:space="preserve">For L1-SINR with inter-beam interference, UE needs to measure N*M*N*M L1-SINR </w:t>
      </w:r>
    </w:p>
    <w:p w14:paraId="0BA6E99C" w14:textId="2DA5F926" w:rsidR="00BF7520" w:rsidRDefault="00493791" w:rsidP="00DB1EAD">
      <w:pPr>
        <w:pStyle w:val="0Maintext"/>
        <w:spacing w:after="120" w:afterAutospacing="0" w:line="240" w:lineRule="auto"/>
        <w:ind w:firstLine="0"/>
        <w:rPr>
          <w:rFonts w:cs="Times New Roman"/>
        </w:rPr>
      </w:pPr>
      <w:r>
        <w:rPr>
          <w:rFonts w:cs="Times New Roman"/>
        </w:rPr>
        <w:t>Thus L1-SINR related group-based beam reporting enhancement cannot provide performance benefit, but it increases the UE complexity, which should not be supported. The detail simulation assumption is in Table A-1.</w:t>
      </w:r>
    </w:p>
    <w:p w14:paraId="1D374D7C" w14:textId="3A273A3B" w:rsidR="00493791" w:rsidRDefault="00493791" w:rsidP="00493791">
      <w:pPr>
        <w:pStyle w:val="0Maintext"/>
        <w:spacing w:after="120" w:afterAutospacing="0" w:line="240" w:lineRule="auto"/>
        <w:ind w:firstLine="0"/>
        <w:jc w:val="center"/>
        <w:rPr>
          <w:rFonts w:cs="Times New Roman"/>
        </w:rPr>
        <w:sectPr w:rsidR="00493791" w:rsidSect="005B0F7A">
          <w:type w:val="continuous"/>
          <w:pgSz w:w="11900" w:h="16840"/>
          <w:pgMar w:top="1440" w:right="1440" w:bottom="1440" w:left="1440" w:header="708" w:footer="708" w:gutter="0"/>
          <w:cols w:space="708"/>
          <w:docGrid w:linePitch="360"/>
        </w:sectPr>
      </w:pPr>
    </w:p>
    <w:p w14:paraId="0DD39FFA" w14:textId="04B48AA3" w:rsidR="00493791" w:rsidRDefault="00493791" w:rsidP="00493791">
      <w:pPr>
        <w:pStyle w:val="0Maintext"/>
        <w:spacing w:after="120" w:afterAutospacing="0" w:line="240" w:lineRule="auto"/>
        <w:ind w:firstLine="0"/>
        <w:jc w:val="center"/>
        <w:rPr>
          <w:rFonts w:cs="Times New Roman"/>
        </w:rPr>
      </w:pPr>
      <w:r w:rsidRPr="00493791">
        <w:rPr>
          <w:rFonts w:cs="Times New Roman"/>
          <w:noProof/>
        </w:rPr>
        <w:drawing>
          <wp:inline distT="0" distB="0" distL="0" distR="0" wp14:anchorId="6759C927" wp14:editId="54F98D74">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0000" cy="2160000"/>
                    </a:xfrm>
                    <a:prstGeom prst="rect">
                      <a:avLst/>
                    </a:prstGeom>
                  </pic:spPr>
                </pic:pic>
              </a:graphicData>
            </a:graphic>
          </wp:inline>
        </w:drawing>
      </w:r>
    </w:p>
    <w:p w14:paraId="258020A6" w14:textId="3D190329" w:rsidR="00493791" w:rsidRPr="00493791" w:rsidRDefault="00493791" w:rsidP="00493791">
      <w:pPr>
        <w:pStyle w:val="0Maintext"/>
        <w:spacing w:after="120" w:afterAutospacing="0" w:line="240" w:lineRule="auto"/>
        <w:ind w:firstLine="0"/>
        <w:jc w:val="center"/>
        <w:rPr>
          <w:rFonts w:cs="Times New Roman"/>
          <w:b/>
          <w:bCs/>
        </w:rPr>
      </w:pPr>
      <w:r w:rsidRPr="00493791">
        <w:rPr>
          <w:rFonts w:cs="Times New Roman"/>
          <w:b/>
          <w:bCs/>
        </w:rPr>
        <w:t>Figure 2: Geometry SINR for the first panel</w:t>
      </w:r>
    </w:p>
    <w:p w14:paraId="039B0EC5" w14:textId="0BE64DCC" w:rsidR="00493791" w:rsidRDefault="00493791" w:rsidP="00493791">
      <w:pPr>
        <w:pStyle w:val="0Maintext"/>
        <w:spacing w:after="120" w:afterAutospacing="0" w:line="240" w:lineRule="auto"/>
        <w:ind w:firstLine="0"/>
        <w:jc w:val="center"/>
        <w:rPr>
          <w:rFonts w:cs="Times New Roman"/>
        </w:rPr>
      </w:pPr>
      <w:r w:rsidRPr="00493791">
        <w:rPr>
          <w:rFonts w:cs="Times New Roman"/>
          <w:noProof/>
        </w:rPr>
        <w:drawing>
          <wp:inline distT="0" distB="0" distL="0" distR="0" wp14:anchorId="1D43457B" wp14:editId="5D55C1F9">
            <wp:extent cx="2909243"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09243" cy="2160000"/>
                    </a:xfrm>
                    <a:prstGeom prst="rect">
                      <a:avLst/>
                    </a:prstGeom>
                  </pic:spPr>
                </pic:pic>
              </a:graphicData>
            </a:graphic>
          </wp:inline>
        </w:drawing>
      </w:r>
    </w:p>
    <w:p w14:paraId="7D53F1A6" w14:textId="79149F17" w:rsidR="00493791" w:rsidRPr="00493791" w:rsidRDefault="00493791" w:rsidP="00493791">
      <w:pPr>
        <w:pStyle w:val="0Maintext"/>
        <w:spacing w:after="120" w:afterAutospacing="0" w:line="240" w:lineRule="auto"/>
        <w:ind w:firstLine="0"/>
        <w:jc w:val="center"/>
        <w:rPr>
          <w:rFonts w:cs="Times New Roman"/>
          <w:b/>
          <w:bCs/>
        </w:rPr>
      </w:pPr>
      <w:r w:rsidRPr="00493791">
        <w:rPr>
          <w:rFonts w:cs="Times New Roman"/>
          <w:b/>
          <w:bCs/>
        </w:rPr>
        <w:t>Figure 3: Geometry SINR for the second panel</w:t>
      </w:r>
    </w:p>
    <w:p w14:paraId="511F271A" w14:textId="77777777" w:rsidR="00493791" w:rsidRDefault="00493791" w:rsidP="00DB1EAD">
      <w:pPr>
        <w:pStyle w:val="0Maintext"/>
        <w:spacing w:after="120" w:afterAutospacing="0" w:line="240" w:lineRule="auto"/>
        <w:ind w:firstLine="0"/>
        <w:rPr>
          <w:rFonts w:cs="Times New Roman"/>
        </w:rPr>
        <w:sectPr w:rsidR="00493791" w:rsidSect="00493791">
          <w:type w:val="continuous"/>
          <w:pgSz w:w="11900" w:h="16840"/>
          <w:pgMar w:top="1440" w:right="1440" w:bottom="1440" w:left="1440" w:header="708" w:footer="708" w:gutter="0"/>
          <w:cols w:num="2" w:space="708"/>
          <w:docGrid w:linePitch="360"/>
        </w:sectPr>
      </w:pPr>
    </w:p>
    <w:p w14:paraId="18C0C4C6" w14:textId="6DA43F59" w:rsidR="00BF7520" w:rsidRPr="00BF7520" w:rsidRDefault="00BF7520" w:rsidP="00DB1EAD">
      <w:pPr>
        <w:pStyle w:val="0Maintext"/>
        <w:spacing w:after="120" w:afterAutospacing="0" w:line="240" w:lineRule="auto"/>
        <w:ind w:firstLine="0"/>
        <w:rPr>
          <w:rFonts w:cs="Times New Roman"/>
        </w:rPr>
      </w:pPr>
    </w:p>
    <w:p w14:paraId="1DBCE79E" w14:textId="00275456" w:rsidR="00DB1EAD" w:rsidRPr="004F4C99" w:rsidRDefault="00DB1EAD" w:rsidP="00DB1EAD">
      <w:pPr>
        <w:pStyle w:val="0Maintext"/>
        <w:spacing w:after="120" w:afterAutospacing="0" w:line="240" w:lineRule="auto"/>
        <w:ind w:firstLine="0"/>
        <w:rPr>
          <w:rFonts w:cs="Times New Roman"/>
          <w:b/>
          <w:bCs/>
          <w:i/>
          <w:iCs/>
        </w:rPr>
      </w:pPr>
      <w:r>
        <w:rPr>
          <w:rFonts w:cs="Times New Roman"/>
          <w:b/>
          <w:bCs/>
          <w:i/>
          <w:iCs/>
        </w:rPr>
        <w:t xml:space="preserve">Proposal </w:t>
      </w:r>
      <w:r w:rsidR="001C7A54">
        <w:rPr>
          <w:rFonts w:cs="Times New Roman"/>
          <w:b/>
          <w:bCs/>
          <w:i/>
          <w:iCs/>
        </w:rPr>
        <w:t>3</w:t>
      </w:r>
      <w:r>
        <w:rPr>
          <w:rFonts w:cs="Times New Roman"/>
          <w:b/>
          <w:bCs/>
          <w:i/>
          <w:iCs/>
        </w:rPr>
        <w:t>: Do not support option 2 to measure L1-SINR</w:t>
      </w:r>
      <w:r w:rsidR="005622D4">
        <w:rPr>
          <w:rFonts w:cs="Times New Roman"/>
          <w:b/>
          <w:bCs/>
          <w:i/>
          <w:iCs/>
        </w:rPr>
        <w:t xml:space="preserve"> for beam measurement enhancement</w:t>
      </w:r>
      <w:r w:rsidR="001C7A54">
        <w:rPr>
          <w:rFonts w:cs="Times New Roman"/>
          <w:b/>
          <w:bCs/>
          <w:i/>
          <w:iCs/>
        </w:rPr>
        <w:t>.</w:t>
      </w:r>
    </w:p>
    <w:p w14:paraId="1EA7330A" w14:textId="77777777" w:rsidR="00D11DAD" w:rsidRPr="001B37AB" w:rsidRDefault="00D11DAD" w:rsidP="00D11DAD">
      <w:pPr>
        <w:pStyle w:val="Heading2"/>
      </w:pPr>
      <w:r>
        <w:lastRenderedPageBreak/>
        <w:t>BFR Enhancement</w:t>
      </w:r>
    </w:p>
    <w:p w14:paraId="5FC764F5" w14:textId="2AFB4052" w:rsidR="00433D8B" w:rsidRPr="00433D8B" w:rsidRDefault="005F4DC4" w:rsidP="00433D8B">
      <w:pPr>
        <w:pStyle w:val="Heading3"/>
      </w:pPr>
      <w:r>
        <w:t>Beam failure detection</w:t>
      </w:r>
    </w:p>
    <w:p w14:paraId="2A8B19D8" w14:textId="348E4BB5" w:rsidR="005F4DC4" w:rsidRDefault="005F4DC4" w:rsidP="00D11DAD">
      <w:pPr>
        <w:pStyle w:val="0Maintext"/>
        <w:spacing w:after="120" w:afterAutospacing="0" w:line="240" w:lineRule="auto"/>
        <w:ind w:firstLine="0"/>
        <w:rPr>
          <w:lang w:val="en-US" w:eastAsia="zh-CN"/>
        </w:rPr>
      </w:pPr>
      <w:r>
        <w:rPr>
          <w:lang w:val="en-US" w:eastAsia="zh-CN"/>
        </w:rPr>
        <w:t xml:space="preserve">It was agreed that 2 BFD RS sets can be used for TRP-specific BFR. One open issue is how to derive the BFD RS. </w:t>
      </w:r>
      <w:proofErr w:type="gramStart"/>
      <w:r>
        <w:rPr>
          <w:lang w:val="en-US" w:eastAsia="zh-CN"/>
        </w:rPr>
        <w:t>With regard to</w:t>
      </w:r>
      <w:proofErr w:type="gramEnd"/>
      <w:r>
        <w:rPr>
          <w:lang w:val="en-US" w:eastAsia="zh-CN"/>
        </w:rPr>
        <w:t xml:space="preserve"> high latency to update the BFD RS by RRC, it is better to consider some mechanism like DCI/MAC CE based BFD RS update, which can be aligned with TCI states. One possible way is to use the same approach as PL-RS, where a BFD RS selected from the candidate 2 BFD RS sets can be associated with a TCI state</w:t>
      </w:r>
      <w:r w:rsidR="00AF10F2">
        <w:rPr>
          <w:lang w:val="en-US" w:eastAsia="zh-CN"/>
        </w:rPr>
        <w:t xml:space="preserve"> as shown in Figure 2</w:t>
      </w:r>
      <w:r>
        <w:rPr>
          <w:lang w:val="en-US" w:eastAsia="zh-CN"/>
        </w:rPr>
        <w:t xml:space="preserve">. </w:t>
      </w:r>
      <w:r w:rsidR="00AF10F2">
        <w:rPr>
          <w:lang w:val="en-US" w:eastAsia="zh-CN"/>
        </w:rPr>
        <w:t>Then it can support more flexible BFD RS update and UE can derive potential failed BFD RS set for single-DCI mode.</w:t>
      </w:r>
    </w:p>
    <w:p w14:paraId="0C08423E" w14:textId="1C2C47DF" w:rsidR="00AF10F2" w:rsidRDefault="00AF10F2" w:rsidP="00AF10F2">
      <w:pPr>
        <w:pStyle w:val="0Maintext"/>
        <w:spacing w:after="120" w:afterAutospacing="0" w:line="240" w:lineRule="auto"/>
        <w:ind w:firstLine="0"/>
        <w:jc w:val="center"/>
        <w:rPr>
          <w:lang w:val="en-US" w:eastAsia="zh-CN"/>
        </w:rPr>
      </w:pPr>
      <w:r w:rsidRPr="00AF10F2">
        <w:rPr>
          <w:noProof/>
          <w:lang w:val="en-US" w:eastAsia="zh-CN"/>
        </w:rPr>
        <w:drawing>
          <wp:inline distT="0" distB="0" distL="0" distR="0" wp14:anchorId="69CDF207" wp14:editId="742120D0">
            <wp:extent cx="5727700" cy="2441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2441575"/>
                    </a:xfrm>
                    <a:prstGeom prst="rect">
                      <a:avLst/>
                    </a:prstGeom>
                  </pic:spPr>
                </pic:pic>
              </a:graphicData>
            </a:graphic>
          </wp:inline>
        </w:drawing>
      </w:r>
    </w:p>
    <w:p w14:paraId="2E356B34" w14:textId="5A7A401F" w:rsidR="00AF10F2" w:rsidRPr="00AF10F2" w:rsidRDefault="00AF10F2" w:rsidP="00AF10F2">
      <w:pPr>
        <w:pStyle w:val="0Maintext"/>
        <w:spacing w:after="120" w:afterAutospacing="0" w:line="240" w:lineRule="auto"/>
        <w:ind w:firstLine="0"/>
        <w:jc w:val="center"/>
        <w:rPr>
          <w:b/>
          <w:bCs/>
          <w:lang w:val="en-US" w:eastAsia="zh-CN"/>
        </w:rPr>
      </w:pPr>
      <w:r w:rsidRPr="00AF10F2">
        <w:rPr>
          <w:b/>
          <w:bCs/>
          <w:lang w:val="en-US" w:eastAsia="zh-CN"/>
        </w:rPr>
        <w:t>Figure 2: BFD RS and TCI state association</w:t>
      </w:r>
    </w:p>
    <w:p w14:paraId="37B2D860" w14:textId="13047D60" w:rsidR="00AF10F2" w:rsidRPr="00AF10F2" w:rsidRDefault="00AF10F2" w:rsidP="00D11DAD">
      <w:pPr>
        <w:pStyle w:val="0Maintext"/>
        <w:spacing w:after="120" w:afterAutospacing="0" w:line="240" w:lineRule="auto"/>
        <w:ind w:firstLine="0"/>
        <w:rPr>
          <w:b/>
          <w:bCs/>
          <w:i/>
          <w:iCs/>
          <w:lang w:val="en-US" w:eastAsia="zh-CN"/>
        </w:rPr>
      </w:pPr>
      <w:r w:rsidRPr="00AF10F2">
        <w:rPr>
          <w:b/>
          <w:bCs/>
          <w:i/>
          <w:iCs/>
          <w:lang w:val="en-US" w:eastAsia="zh-CN"/>
        </w:rPr>
        <w:t xml:space="preserve">Proposal </w:t>
      </w:r>
      <w:r w:rsidR="001C7A54">
        <w:rPr>
          <w:b/>
          <w:bCs/>
          <w:i/>
          <w:iCs/>
          <w:lang w:val="en-US" w:eastAsia="zh-CN"/>
        </w:rPr>
        <w:t>4</w:t>
      </w:r>
      <w:r w:rsidRPr="00AF10F2">
        <w:rPr>
          <w:b/>
          <w:bCs/>
          <w:i/>
          <w:iCs/>
          <w:lang w:val="en-US" w:eastAsia="zh-CN"/>
        </w:rPr>
        <w:t>: Support to configure a BFD RS index selected from the 2 candidate BFD RS sets configured by RRC to be associated with a TCI state</w:t>
      </w:r>
    </w:p>
    <w:p w14:paraId="2BD97A4C" w14:textId="1BD60725" w:rsidR="004B28CF" w:rsidRPr="00524195" w:rsidRDefault="004B28CF" w:rsidP="004B28CF">
      <w:pPr>
        <w:pStyle w:val="0Maintext"/>
        <w:spacing w:after="120" w:afterAutospacing="0" w:line="240" w:lineRule="auto"/>
        <w:ind w:firstLine="0"/>
        <w:rPr>
          <w:lang w:eastAsia="zh-CN"/>
        </w:rPr>
      </w:pPr>
      <w:r>
        <w:rPr>
          <w:lang w:eastAsia="zh-CN"/>
        </w:rPr>
        <w:t xml:space="preserve">For single DCI mode, since dynamic switching between </w:t>
      </w:r>
      <w:proofErr w:type="spellStart"/>
      <w:r>
        <w:rPr>
          <w:lang w:eastAsia="zh-CN"/>
        </w:rPr>
        <w:t>sDCI</w:t>
      </w:r>
      <w:proofErr w:type="spellEnd"/>
      <w:r>
        <w:rPr>
          <w:lang w:eastAsia="zh-CN"/>
        </w:rPr>
        <w:t xml:space="preserve"> and </w:t>
      </w:r>
      <w:proofErr w:type="spellStart"/>
      <w:r>
        <w:rPr>
          <w:lang w:eastAsia="zh-CN"/>
        </w:rPr>
        <w:t>sTRP</w:t>
      </w:r>
      <w:proofErr w:type="spellEnd"/>
      <w:r>
        <w:rPr>
          <w:lang w:eastAsia="zh-CN"/>
        </w:rPr>
        <w:t xml:space="preserve"> mode is supported, when it is switched back to </w:t>
      </w:r>
      <w:proofErr w:type="spellStart"/>
      <w:r>
        <w:rPr>
          <w:lang w:eastAsia="zh-CN"/>
        </w:rPr>
        <w:t>sTRP</w:t>
      </w:r>
      <w:proofErr w:type="spellEnd"/>
      <w:r>
        <w:rPr>
          <w:lang w:eastAsia="zh-CN"/>
        </w:rPr>
        <w:t xml:space="preserve"> mode, UE does not need to perform BFD. UE may still maintain the BFD counter and timer </w:t>
      </w:r>
      <w:r w:rsidR="007D3594">
        <w:rPr>
          <w:lang w:eastAsia="zh-CN"/>
        </w:rPr>
        <w:t xml:space="preserve">within a short time </w:t>
      </w:r>
      <w:r>
        <w:rPr>
          <w:lang w:eastAsia="zh-CN"/>
        </w:rPr>
        <w:t xml:space="preserve">in case UE switches back to </w:t>
      </w:r>
      <w:proofErr w:type="spellStart"/>
      <w:r>
        <w:rPr>
          <w:lang w:eastAsia="zh-CN"/>
        </w:rPr>
        <w:t>sDCI</w:t>
      </w:r>
      <w:proofErr w:type="spellEnd"/>
      <w:r>
        <w:rPr>
          <w:lang w:eastAsia="zh-CN"/>
        </w:rPr>
        <w:t xml:space="preserve"> mode. </w:t>
      </w:r>
    </w:p>
    <w:p w14:paraId="0BBC43C2" w14:textId="7B5AAD7C" w:rsidR="004B28CF" w:rsidRDefault="004B28CF" w:rsidP="007D3594">
      <w:pPr>
        <w:pStyle w:val="0Maintext"/>
        <w:spacing w:after="120" w:afterAutospacing="0" w:line="240" w:lineRule="auto"/>
        <w:ind w:firstLine="0"/>
        <w:rPr>
          <w:b/>
          <w:bCs/>
          <w:i/>
          <w:iCs/>
          <w:lang w:eastAsia="zh-CN"/>
        </w:rPr>
      </w:pPr>
      <w:r>
        <w:rPr>
          <w:b/>
          <w:bCs/>
          <w:i/>
          <w:iCs/>
          <w:lang w:eastAsia="zh-CN"/>
        </w:rPr>
        <w:t xml:space="preserve">Proposal </w:t>
      </w:r>
      <w:r w:rsidR="001C7A54">
        <w:rPr>
          <w:b/>
          <w:bCs/>
          <w:i/>
          <w:iCs/>
          <w:lang w:eastAsia="zh-CN"/>
        </w:rPr>
        <w:t>5</w:t>
      </w:r>
      <w:r>
        <w:rPr>
          <w:b/>
          <w:bCs/>
          <w:i/>
          <w:iCs/>
          <w:lang w:eastAsia="zh-CN"/>
        </w:rPr>
        <w:t xml:space="preserve">: For </w:t>
      </w:r>
      <w:proofErr w:type="spellStart"/>
      <w:r>
        <w:rPr>
          <w:b/>
          <w:bCs/>
          <w:i/>
          <w:iCs/>
          <w:lang w:eastAsia="zh-CN"/>
        </w:rPr>
        <w:t>sDCI</w:t>
      </w:r>
      <w:proofErr w:type="spellEnd"/>
      <w:r>
        <w:rPr>
          <w:b/>
          <w:bCs/>
          <w:i/>
          <w:iCs/>
          <w:lang w:eastAsia="zh-CN"/>
        </w:rPr>
        <w:t xml:space="preserve"> mode, UE should not be required to always keep TRP-specific BFR when it </w:t>
      </w:r>
      <w:r w:rsidR="007D3594">
        <w:rPr>
          <w:b/>
          <w:bCs/>
          <w:i/>
          <w:iCs/>
          <w:lang w:eastAsia="zh-CN"/>
        </w:rPr>
        <w:t>switches</w:t>
      </w:r>
      <w:r>
        <w:rPr>
          <w:b/>
          <w:bCs/>
          <w:i/>
          <w:iCs/>
          <w:lang w:eastAsia="zh-CN"/>
        </w:rPr>
        <w:t xml:space="preserve"> </w:t>
      </w:r>
      <w:r w:rsidR="007D3594">
        <w:rPr>
          <w:b/>
          <w:bCs/>
          <w:i/>
          <w:iCs/>
          <w:lang w:eastAsia="zh-CN"/>
        </w:rPr>
        <w:t>to</w:t>
      </w:r>
      <w:r>
        <w:rPr>
          <w:b/>
          <w:bCs/>
          <w:i/>
          <w:iCs/>
          <w:lang w:eastAsia="zh-CN"/>
        </w:rPr>
        <w:t xml:space="preserve"> </w:t>
      </w:r>
      <w:proofErr w:type="spellStart"/>
      <w:r>
        <w:rPr>
          <w:b/>
          <w:bCs/>
          <w:i/>
          <w:iCs/>
          <w:lang w:eastAsia="zh-CN"/>
        </w:rPr>
        <w:t>sTRP</w:t>
      </w:r>
      <w:proofErr w:type="spellEnd"/>
      <w:r>
        <w:rPr>
          <w:b/>
          <w:bCs/>
          <w:i/>
          <w:iCs/>
          <w:lang w:eastAsia="zh-CN"/>
        </w:rPr>
        <w:t xml:space="preserve"> mode</w:t>
      </w:r>
    </w:p>
    <w:p w14:paraId="50802904" w14:textId="2478A8D5" w:rsidR="004B28CF" w:rsidRDefault="004B28CF" w:rsidP="00146CA0">
      <w:pPr>
        <w:pStyle w:val="0Maintext"/>
        <w:numPr>
          <w:ilvl w:val="0"/>
          <w:numId w:val="7"/>
        </w:numPr>
        <w:spacing w:after="120" w:afterAutospacing="0" w:line="240" w:lineRule="auto"/>
        <w:rPr>
          <w:b/>
          <w:bCs/>
          <w:i/>
          <w:iCs/>
          <w:lang w:eastAsia="zh-CN"/>
        </w:rPr>
      </w:pPr>
      <w:r>
        <w:rPr>
          <w:b/>
          <w:bCs/>
          <w:i/>
          <w:iCs/>
          <w:lang w:eastAsia="zh-CN"/>
        </w:rPr>
        <w:t xml:space="preserve">UE </w:t>
      </w:r>
      <w:r w:rsidR="007D3594">
        <w:rPr>
          <w:b/>
          <w:bCs/>
          <w:i/>
          <w:iCs/>
          <w:lang w:eastAsia="zh-CN"/>
        </w:rPr>
        <w:t>may maintain</w:t>
      </w:r>
      <w:r>
        <w:rPr>
          <w:b/>
          <w:bCs/>
          <w:i/>
          <w:iCs/>
          <w:lang w:eastAsia="zh-CN"/>
        </w:rPr>
        <w:t xml:space="preserve"> the</w:t>
      </w:r>
      <w:r w:rsidR="007D3594">
        <w:rPr>
          <w:b/>
          <w:bCs/>
          <w:i/>
          <w:iCs/>
          <w:lang w:eastAsia="zh-CN"/>
        </w:rPr>
        <w:t xml:space="preserve"> BFD</w:t>
      </w:r>
      <w:r>
        <w:rPr>
          <w:b/>
          <w:bCs/>
          <w:i/>
          <w:iCs/>
          <w:lang w:eastAsia="zh-CN"/>
        </w:rPr>
        <w:t xml:space="preserve"> counter and timer </w:t>
      </w:r>
      <w:r w:rsidR="007D3594">
        <w:rPr>
          <w:b/>
          <w:bCs/>
          <w:i/>
          <w:iCs/>
          <w:lang w:eastAsia="zh-CN"/>
        </w:rPr>
        <w:t xml:space="preserve">within a time window in case it switches back to </w:t>
      </w:r>
      <w:proofErr w:type="spellStart"/>
      <w:r w:rsidR="007D3594">
        <w:rPr>
          <w:b/>
          <w:bCs/>
          <w:i/>
          <w:iCs/>
          <w:lang w:eastAsia="zh-CN"/>
        </w:rPr>
        <w:t>sDCI</w:t>
      </w:r>
      <w:proofErr w:type="spellEnd"/>
      <w:r w:rsidR="007D3594">
        <w:rPr>
          <w:b/>
          <w:bCs/>
          <w:i/>
          <w:iCs/>
          <w:lang w:eastAsia="zh-CN"/>
        </w:rPr>
        <w:t xml:space="preserve"> mode</w:t>
      </w:r>
    </w:p>
    <w:p w14:paraId="768141B2" w14:textId="77777777" w:rsidR="00AF10F2" w:rsidRPr="004B28CF" w:rsidRDefault="00AF10F2" w:rsidP="00D11DAD">
      <w:pPr>
        <w:pStyle w:val="0Maintext"/>
        <w:spacing w:after="120" w:afterAutospacing="0" w:line="240" w:lineRule="auto"/>
        <w:ind w:firstLine="0"/>
        <w:rPr>
          <w:lang w:eastAsia="zh-CN"/>
        </w:rPr>
      </w:pPr>
    </w:p>
    <w:p w14:paraId="4B908582" w14:textId="1ADDA5FC" w:rsidR="007008B6" w:rsidRDefault="007D3594" w:rsidP="007D3594">
      <w:pPr>
        <w:pStyle w:val="Heading3"/>
      </w:pPr>
      <w:r>
        <w:t>Candidate Beam Detection</w:t>
      </w:r>
    </w:p>
    <w:p w14:paraId="049CC5C6" w14:textId="5F716015" w:rsidR="007008B6" w:rsidRDefault="001C7A54" w:rsidP="00D11DAD">
      <w:pPr>
        <w:pStyle w:val="0Maintext"/>
        <w:spacing w:after="120" w:afterAutospacing="0" w:line="240" w:lineRule="auto"/>
        <w:ind w:firstLine="0"/>
        <w:rPr>
          <w:lang w:val="en-US" w:eastAsia="zh-CN"/>
        </w:rPr>
      </w:pPr>
      <w:proofErr w:type="gramStart"/>
      <w:r>
        <w:rPr>
          <w:lang w:val="en-US" w:eastAsia="zh-CN"/>
        </w:rPr>
        <w:t>With regard to</w:t>
      </w:r>
      <w:proofErr w:type="gramEnd"/>
      <w:r>
        <w:rPr>
          <w:lang w:val="en-US" w:eastAsia="zh-CN"/>
        </w:rPr>
        <w:t xml:space="preserve"> inter-cell multi-TRP operation, the non-serving cell SSB can be configured for candidate beam detection</w:t>
      </w:r>
      <w:r w:rsidR="00DB1EAD">
        <w:rPr>
          <w:lang w:val="en-US" w:eastAsia="zh-CN"/>
        </w:rPr>
        <w:t>.</w:t>
      </w:r>
      <w:r>
        <w:rPr>
          <w:lang w:val="en-US" w:eastAsia="zh-CN"/>
        </w:rPr>
        <w:t xml:space="preserve"> As different cells may have different Tx power, the RSRP threshold for candidate beam detection can be configured in a cell-specific manner.</w:t>
      </w:r>
    </w:p>
    <w:p w14:paraId="230203FB" w14:textId="2FF04510" w:rsidR="007008B6" w:rsidRDefault="007008B6" w:rsidP="00D11DAD">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1C7A54">
        <w:rPr>
          <w:b/>
          <w:bCs/>
          <w:i/>
          <w:iCs/>
          <w:lang w:val="en-US" w:eastAsia="zh-CN"/>
        </w:rPr>
        <w:t>6</w:t>
      </w:r>
      <w:r w:rsidRPr="007008B6">
        <w:rPr>
          <w:b/>
          <w:bCs/>
          <w:i/>
          <w:iCs/>
          <w:lang w:val="en-US" w:eastAsia="zh-CN"/>
        </w:rPr>
        <w:t xml:space="preserve">: Support </w:t>
      </w:r>
      <w:r w:rsidR="00DB1EAD">
        <w:rPr>
          <w:b/>
          <w:bCs/>
          <w:i/>
          <w:iCs/>
          <w:lang w:val="en-US" w:eastAsia="zh-CN"/>
        </w:rPr>
        <w:t xml:space="preserve">to </w:t>
      </w:r>
      <w:r w:rsidR="001C7A54">
        <w:rPr>
          <w:b/>
          <w:bCs/>
          <w:i/>
          <w:iCs/>
          <w:lang w:val="en-US" w:eastAsia="zh-CN"/>
        </w:rPr>
        <w:t>configure non-serving cell SSB for candidate beam detection.</w:t>
      </w:r>
    </w:p>
    <w:p w14:paraId="2F963155" w14:textId="54CF8B4F" w:rsidR="001C7A54" w:rsidRPr="007008B6" w:rsidRDefault="001C7A54" w:rsidP="00D11DAD">
      <w:pPr>
        <w:pStyle w:val="0Maintext"/>
        <w:spacing w:after="120" w:afterAutospacing="0" w:line="240" w:lineRule="auto"/>
        <w:ind w:firstLine="0"/>
        <w:rPr>
          <w:b/>
          <w:bCs/>
          <w:i/>
          <w:iCs/>
          <w:lang w:val="en-US" w:eastAsia="zh-CN"/>
        </w:rPr>
      </w:pPr>
      <w:r>
        <w:rPr>
          <w:b/>
          <w:bCs/>
          <w:i/>
          <w:iCs/>
          <w:lang w:val="en-US" w:eastAsia="zh-CN"/>
        </w:rPr>
        <w:t>Proposal 7: Support to configure cell-specific candidate beam detection RSRP threshold.</w:t>
      </w:r>
    </w:p>
    <w:p w14:paraId="6183BB7A" w14:textId="1460C0A9" w:rsidR="007D3594" w:rsidRPr="007D3594" w:rsidRDefault="007D3594" w:rsidP="007D3594">
      <w:pPr>
        <w:pStyle w:val="Heading3"/>
      </w:pPr>
      <w:r>
        <w:t>Beam failure recovery request procedure</w:t>
      </w:r>
    </w:p>
    <w:p w14:paraId="02E9AB50" w14:textId="207A15EE" w:rsidR="004658B1" w:rsidRDefault="007008B6" w:rsidP="00DB1EAD">
      <w:pPr>
        <w:pStyle w:val="0Maintext"/>
        <w:spacing w:after="120" w:afterAutospacing="0" w:line="240" w:lineRule="auto"/>
        <w:ind w:firstLine="0"/>
        <w:rPr>
          <w:lang w:val="en-US" w:eastAsia="zh-CN"/>
        </w:rPr>
      </w:pPr>
      <w:r>
        <w:rPr>
          <w:lang w:val="en-US" w:eastAsia="zh-CN"/>
        </w:rPr>
        <w:t>In RAN1 #10</w:t>
      </w:r>
      <w:r w:rsidR="001C7A54">
        <w:rPr>
          <w:lang w:val="en-US" w:eastAsia="zh-CN"/>
        </w:rPr>
        <w:t>6b</w:t>
      </w:r>
      <w:r w:rsidR="00DB1EAD">
        <w:rPr>
          <w:lang w:val="en-US" w:eastAsia="zh-CN"/>
        </w:rPr>
        <w:t xml:space="preserve">, </w:t>
      </w:r>
      <w:r w:rsidR="007D3594">
        <w:rPr>
          <w:lang w:val="en-US" w:eastAsia="zh-CN"/>
        </w:rPr>
        <w:t>the following agreement on 2 PUCCH-SR is achieved</w:t>
      </w:r>
      <w:r w:rsidR="006F1D9A">
        <w:rPr>
          <w:lang w:val="en-US" w:eastAsia="zh-CN"/>
        </w:rPr>
        <w:t>.</w:t>
      </w:r>
    </w:p>
    <w:tbl>
      <w:tblPr>
        <w:tblStyle w:val="TableGrid"/>
        <w:tblW w:w="0" w:type="auto"/>
        <w:tblLook w:val="04A0" w:firstRow="1" w:lastRow="0" w:firstColumn="1" w:lastColumn="0" w:noHBand="0" w:noVBand="1"/>
      </w:tblPr>
      <w:tblGrid>
        <w:gridCol w:w="9010"/>
      </w:tblGrid>
      <w:tr w:rsidR="006F1D9A" w14:paraId="58D002A5" w14:textId="77777777" w:rsidTr="006F1D9A">
        <w:tc>
          <w:tcPr>
            <w:tcW w:w="9010" w:type="dxa"/>
          </w:tcPr>
          <w:p w14:paraId="2323494D" w14:textId="77777777" w:rsidR="001C7A54" w:rsidRPr="004B777B" w:rsidRDefault="001C7A54" w:rsidP="001C7A54">
            <w:pPr>
              <w:rPr>
                <w:b/>
                <w:bCs/>
                <w:sz w:val="20"/>
                <w:szCs w:val="20"/>
                <w:highlight w:val="green"/>
                <w:lang w:eastAsia="x-none"/>
              </w:rPr>
            </w:pPr>
            <w:r w:rsidRPr="004B777B">
              <w:rPr>
                <w:b/>
                <w:bCs/>
                <w:sz w:val="20"/>
                <w:szCs w:val="20"/>
                <w:highlight w:val="green"/>
                <w:lang w:eastAsia="x-none"/>
              </w:rPr>
              <w:t>Agreement</w:t>
            </w:r>
          </w:p>
          <w:p w14:paraId="1BBFE538" w14:textId="77777777" w:rsidR="001C7A54" w:rsidRPr="004B777B" w:rsidRDefault="001C7A54" w:rsidP="001C7A54">
            <w:pPr>
              <w:keepNext/>
              <w:numPr>
                <w:ilvl w:val="3"/>
                <w:numId w:val="0"/>
              </w:numPr>
              <w:spacing w:before="240" w:after="60"/>
              <w:ind w:left="454" w:hanging="360"/>
              <w:outlineLvl w:val="3"/>
              <w:rPr>
                <w:color w:val="212121"/>
                <w:sz w:val="20"/>
                <w:szCs w:val="20"/>
              </w:rPr>
            </w:pPr>
            <w:r w:rsidRPr="004B777B">
              <w:rPr>
                <w:color w:val="212121"/>
                <w:sz w:val="20"/>
                <w:szCs w:val="20"/>
              </w:rPr>
              <w:lastRenderedPageBreak/>
              <w:t>Support to configure an association between a BFD-RS set on SpCell and a PUCCH-SR resource / SR configuration for per TRP BFR.</w:t>
            </w:r>
          </w:p>
          <w:p w14:paraId="2BC94B72" w14:textId="77777777" w:rsidR="001C7A54" w:rsidRPr="004B777B" w:rsidRDefault="001C7A54" w:rsidP="00146CA0">
            <w:pPr>
              <w:pStyle w:val="0Maintext"/>
              <w:keepNext/>
              <w:numPr>
                <w:ilvl w:val="0"/>
                <w:numId w:val="10"/>
              </w:numPr>
              <w:spacing w:before="240" w:after="60" w:afterAutospacing="0" w:line="240" w:lineRule="auto"/>
              <w:outlineLvl w:val="3"/>
              <w:rPr>
                <w:rFonts w:cs="Times New Roman"/>
                <w:lang w:val="en-US" w:eastAsia="zh-CN"/>
              </w:rPr>
            </w:pPr>
            <w:r w:rsidRPr="004B777B">
              <w:rPr>
                <w:rFonts w:cs="Times New Roman"/>
                <w:color w:val="212121"/>
                <w:lang w:val="en-US"/>
              </w:rPr>
              <w:t xml:space="preserve">FFS: Configure an association between a BFD-RS set on SCell and a PUCCH-SR resource </w:t>
            </w:r>
            <w:r w:rsidRPr="004B777B">
              <w:rPr>
                <w:rFonts w:cs="Times New Roman"/>
                <w:color w:val="212121"/>
              </w:rPr>
              <w:t>/ SR configuration for per TRP BFR</w:t>
            </w:r>
          </w:p>
          <w:p w14:paraId="64600D6F" w14:textId="77777777" w:rsidR="001C7A54" w:rsidRPr="004B777B" w:rsidRDefault="001C7A54" w:rsidP="001C7A54">
            <w:pPr>
              <w:pStyle w:val="0Maintext"/>
              <w:keepNext/>
              <w:numPr>
                <w:ilvl w:val="3"/>
                <w:numId w:val="0"/>
              </w:numPr>
              <w:spacing w:before="240" w:after="60" w:afterAutospacing="0" w:line="240" w:lineRule="auto"/>
              <w:ind w:left="454" w:hanging="360"/>
              <w:outlineLvl w:val="3"/>
              <w:rPr>
                <w:rFonts w:cs="Times New Roman"/>
                <w:b/>
                <w:i/>
                <w:iCs/>
                <w:color w:val="212121"/>
                <w:lang w:val="en-US"/>
              </w:rPr>
            </w:pPr>
            <w:r w:rsidRPr="004B777B">
              <w:rPr>
                <w:rFonts w:cs="Times New Roman"/>
                <w:color w:val="212121"/>
                <w:lang w:val="en-US"/>
              </w:rPr>
              <w:t>A UE capability signaling is introduced for indicating the support of this association. Above applies only for multi-DCI case.</w:t>
            </w:r>
          </w:p>
          <w:p w14:paraId="548DA3C1" w14:textId="77777777" w:rsidR="006F1D9A" w:rsidRPr="007D3594" w:rsidRDefault="006F1D9A" w:rsidP="00DB1EAD">
            <w:pPr>
              <w:pStyle w:val="0Maintext"/>
              <w:spacing w:after="120" w:afterAutospacing="0" w:line="240" w:lineRule="auto"/>
              <w:ind w:firstLine="0"/>
              <w:rPr>
                <w:lang w:val="en-US" w:eastAsia="zh-CN"/>
              </w:rPr>
            </w:pPr>
          </w:p>
        </w:tc>
      </w:tr>
    </w:tbl>
    <w:p w14:paraId="4241E209" w14:textId="6814ACC4" w:rsidR="006F1D9A" w:rsidRDefault="006F1D9A" w:rsidP="00DB1EAD">
      <w:pPr>
        <w:pStyle w:val="0Maintext"/>
        <w:spacing w:after="120" w:afterAutospacing="0" w:line="240" w:lineRule="auto"/>
        <w:ind w:firstLine="0"/>
        <w:rPr>
          <w:lang w:val="en-US" w:eastAsia="zh-CN"/>
        </w:rPr>
      </w:pPr>
    </w:p>
    <w:p w14:paraId="7732B20E" w14:textId="319BDD9F" w:rsidR="001C7A54" w:rsidRDefault="001C7A54" w:rsidP="00DB1EAD">
      <w:pPr>
        <w:pStyle w:val="0Maintext"/>
        <w:spacing w:after="120" w:afterAutospacing="0" w:line="240" w:lineRule="auto"/>
        <w:ind w:firstLine="0"/>
        <w:rPr>
          <w:lang w:val="en-US" w:eastAsia="zh-CN"/>
        </w:rPr>
      </w:pPr>
      <w:r>
        <w:rPr>
          <w:lang w:val="en-US" w:eastAsia="zh-CN"/>
        </w:rPr>
        <w:t>One open issue is which PUCCH-SR should be triggered when one BFD RS set fails. Since the association is configured by gNB, the associated PUCCH-SR should be triggered when corresponding BFD RS set fails. Whether the associated PUCCH-SR and the BFD RS set belong to the same TRP or not can be transparent to UE. If multiple PUCCH-SRs are triggered, legacy SR multiplexing/dropping rule can be reused.</w:t>
      </w:r>
    </w:p>
    <w:p w14:paraId="0BC98D8F" w14:textId="5D4466E9" w:rsidR="001C7A54" w:rsidRPr="001C7A54" w:rsidRDefault="001C7A54" w:rsidP="00DB1EAD">
      <w:pPr>
        <w:pStyle w:val="0Maintext"/>
        <w:spacing w:after="120" w:afterAutospacing="0" w:line="240" w:lineRule="auto"/>
        <w:ind w:firstLine="0"/>
        <w:rPr>
          <w:b/>
          <w:bCs/>
          <w:i/>
          <w:iCs/>
          <w:lang w:val="en-US" w:eastAsia="zh-CN"/>
        </w:rPr>
      </w:pPr>
      <w:r w:rsidRPr="001C7A54">
        <w:rPr>
          <w:b/>
          <w:bCs/>
          <w:i/>
          <w:iCs/>
          <w:lang w:val="en-US" w:eastAsia="zh-CN"/>
        </w:rPr>
        <w:t>Proposal 8: When one BFD RS set fails, UE can trigger the associated PUCCH-SR</w:t>
      </w:r>
    </w:p>
    <w:p w14:paraId="242CE585" w14:textId="7A9FA731" w:rsidR="001C7A54" w:rsidRPr="001C7A54" w:rsidRDefault="001C7A54" w:rsidP="00146CA0">
      <w:pPr>
        <w:pStyle w:val="0Maintext"/>
        <w:numPr>
          <w:ilvl w:val="0"/>
          <w:numId w:val="10"/>
        </w:numPr>
        <w:spacing w:after="120" w:afterAutospacing="0" w:line="240" w:lineRule="auto"/>
        <w:rPr>
          <w:b/>
          <w:bCs/>
          <w:i/>
          <w:iCs/>
          <w:lang w:val="en-US" w:eastAsia="zh-CN"/>
        </w:rPr>
      </w:pPr>
      <w:r w:rsidRPr="001C7A54">
        <w:rPr>
          <w:b/>
          <w:bCs/>
          <w:i/>
          <w:iCs/>
          <w:lang w:val="en-US" w:eastAsia="zh-CN"/>
        </w:rPr>
        <w:t>If multiple PUCCH-SRs are triggered, legacy SR multiplexing/dropping rule can be reused</w:t>
      </w:r>
    </w:p>
    <w:p w14:paraId="62B179F3" w14:textId="77777777" w:rsidR="00524195" w:rsidRPr="00D01D80" w:rsidRDefault="00524195" w:rsidP="00D11DAD">
      <w:pPr>
        <w:pStyle w:val="0Maintext"/>
        <w:spacing w:after="120" w:afterAutospacing="0" w:line="240" w:lineRule="auto"/>
        <w:ind w:firstLine="0"/>
        <w:rPr>
          <w:b/>
          <w:bCs/>
          <w:i/>
          <w:iCs/>
          <w:lang w:eastAsia="zh-CN"/>
        </w:rPr>
      </w:pPr>
    </w:p>
    <w:p w14:paraId="62E26AFF" w14:textId="48560E4E" w:rsidR="004948F3" w:rsidRDefault="004948F3" w:rsidP="004948F3">
      <w:pPr>
        <w:pStyle w:val="Heading2"/>
      </w:pPr>
      <w:r>
        <w:t>QCL-TypeD collision handling</w:t>
      </w:r>
    </w:p>
    <w:p w14:paraId="4D7CC0B9" w14:textId="054A8E75"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D01D80">
        <w:rPr>
          <w:lang w:val="en-US" w:eastAsia="zh-CN"/>
        </w:rPr>
        <w:t>1</w:t>
      </w:r>
      <w:r>
        <w:rPr>
          <w:lang w:val="en-US" w:eastAsia="zh-CN"/>
        </w:rPr>
        <w:t>.</w:t>
      </w:r>
    </w:p>
    <w:p w14:paraId="7D23D716" w14:textId="187D02C5"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D01D80">
        <w:rPr>
          <w:b/>
          <w:bCs/>
          <w:lang w:val="en-US" w:eastAsia="zh-CN"/>
        </w:rPr>
        <w:t>1</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7907736D" w14:textId="5808FA6F" w:rsidR="004948F3" w:rsidRDefault="000F3DE6" w:rsidP="006E585B">
      <w:pPr>
        <w:pStyle w:val="0Maintext"/>
        <w:spacing w:after="120" w:afterAutospacing="0" w:line="240" w:lineRule="auto"/>
        <w:ind w:firstLine="0"/>
        <w:rPr>
          <w:lang w:eastAsia="zh-CN"/>
        </w:rPr>
      </w:pPr>
      <w:r>
        <w:rPr>
          <w:lang w:eastAsia="zh-CN"/>
        </w:rPr>
        <w:t>In Rel-17, inter-cell mTRP operation is going to be supported, which would create new cases:</w:t>
      </w:r>
    </w:p>
    <w:p w14:paraId="6B7C4CF6" w14:textId="08E94386" w:rsidR="000F3DE6" w:rsidRDefault="000F3DE6" w:rsidP="00146CA0">
      <w:pPr>
        <w:pStyle w:val="0Maintext"/>
        <w:numPr>
          <w:ilvl w:val="0"/>
          <w:numId w:val="9"/>
        </w:numPr>
        <w:spacing w:after="120" w:afterAutospacing="0" w:line="240" w:lineRule="auto"/>
        <w:rPr>
          <w:lang w:eastAsia="zh-CN"/>
        </w:rPr>
      </w:pPr>
      <w:r>
        <w:rPr>
          <w:lang w:eastAsia="zh-CN"/>
        </w:rPr>
        <w:t>Case 1: SSB + SSB from a different PCI</w:t>
      </w:r>
    </w:p>
    <w:p w14:paraId="03F1CC9E" w14:textId="7E2F2AEC" w:rsidR="000F3DE6" w:rsidRDefault="000F3DE6" w:rsidP="00146CA0">
      <w:pPr>
        <w:pStyle w:val="0Maintext"/>
        <w:numPr>
          <w:ilvl w:val="0"/>
          <w:numId w:val="9"/>
        </w:numPr>
        <w:spacing w:after="120" w:afterAutospacing="0" w:line="240" w:lineRule="auto"/>
        <w:rPr>
          <w:lang w:eastAsia="zh-CN"/>
        </w:rPr>
      </w:pPr>
      <w:r>
        <w:rPr>
          <w:lang w:eastAsia="zh-CN"/>
        </w:rPr>
        <w:t xml:space="preserve">Case 2: SSB + PDSCH/PDCCH/CSI-RS </w:t>
      </w:r>
      <w:proofErr w:type="spellStart"/>
      <w:r>
        <w:rPr>
          <w:lang w:eastAsia="zh-CN"/>
        </w:rPr>
        <w:t>QCLed</w:t>
      </w:r>
      <w:proofErr w:type="spellEnd"/>
      <w:r>
        <w:rPr>
          <w:lang w:eastAsia="zh-CN"/>
        </w:rPr>
        <w:t xml:space="preserve"> with SSB from a different PCI</w:t>
      </w:r>
    </w:p>
    <w:p w14:paraId="142DE55B" w14:textId="0537CB9A" w:rsidR="00B3072B" w:rsidRDefault="000F3DE6" w:rsidP="006E585B">
      <w:pPr>
        <w:pStyle w:val="0Maintext"/>
        <w:spacing w:after="120" w:afterAutospacing="0" w:line="240" w:lineRule="auto"/>
        <w:ind w:firstLine="0"/>
        <w:rPr>
          <w:lang w:eastAsia="zh-CN"/>
        </w:rPr>
      </w:pPr>
      <w:r>
        <w:rPr>
          <w:lang w:eastAsia="zh-CN"/>
        </w:rPr>
        <w:t xml:space="preserve">The 2 new cases above need to be resolved. For </w:t>
      </w:r>
      <w:r w:rsidR="00903784">
        <w:rPr>
          <w:lang w:eastAsia="zh-CN"/>
        </w:rPr>
        <w:t>C</w:t>
      </w:r>
      <w:r>
        <w:rPr>
          <w:lang w:eastAsia="zh-CN"/>
        </w:rPr>
        <w:t>ase 1</w:t>
      </w:r>
      <w:r w:rsidR="00903784">
        <w:rPr>
          <w:lang w:eastAsia="zh-CN"/>
        </w:rPr>
        <w:t xml:space="preserve">, a simple dropping rule should not be </w:t>
      </w:r>
      <w:proofErr w:type="gramStart"/>
      <w:r w:rsidR="00903784">
        <w:rPr>
          <w:lang w:eastAsia="zh-CN"/>
        </w:rPr>
        <w:t>helpful, since</w:t>
      </w:r>
      <w:proofErr w:type="gramEnd"/>
      <w:r w:rsidR="00903784">
        <w:rPr>
          <w:lang w:eastAsia="zh-CN"/>
        </w:rPr>
        <w:t xml:space="preserve"> UE needs to measure different SSBs from different cells. Case 2 may </w:t>
      </w:r>
      <w:proofErr w:type="gramStart"/>
      <w:r w:rsidR="00903784">
        <w:rPr>
          <w:lang w:eastAsia="zh-CN"/>
        </w:rPr>
        <w:t>be connected with</w:t>
      </w:r>
      <w:proofErr w:type="gramEnd"/>
      <w:r w:rsidR="00903784">
        <w:rPr>
          <w:lang w:eastAsia="zh-CN"/>
        </w:rPr>
        <w:t xml:space="preserve"> Case 1, but UE may not be able to receive both signals at the same time especially if the SSB is used for RLM/BFD/CBD or the SSB is from a third cell,</w:t>
      </w:r>
    </w:p>
    <w:p w14:paraId="488A7710" w14:textId="3365A349" w:rsidR="00903784" w:rsidRPr="00903784" w:rsidRDefault="00903784" w:rsidP="006E585B">
      <w:pPr>
        <w:pStyle w:val="0Maintext"/>
        <w:spacing w:after="120" w:afterAutospacing="0" w:line="240" w:lineRule="auto"/>
        <w:ind w:firstLine="0"/>
        <w:rPr>
          <w:b/>
          <w:bCs/>
          <w:i/>
          <w:iCs/>
          <w:lang w:eastAsia="zh-CN"/>
        </w:rPr>
      </w:pPr>
      <w:r w:rsidRPr="00903784">
        <w:rPr>
          <w:b/>
          <w:bCs/>
          <w:i/>
          <w:iCs/>
          <w:lang w:eastAsia="zh-CN"/>
        </w:rPr>
        <w:t xml:space="preserve">Proposal </w:t>
      </w:r>
      <w:r w:rsidR="001C7A54">
        <w:rPr>
          <w:b/>
          <w:bCs/>
          <w:i/>
          <w:iCs/>
          <w:lang w:eastAsia="zh-CN"/>
        </w:rPr>
        <w:t>9</w:t>
      </w:r>
      <w:r w:rsidRPr="00903784">
        <w:rPr>
          <w:b/>
          <w:bCs/>
          <w:i/>
          <w:iCs/>
          <w:lang w:eastAsia="zh-CN"/>
        </w:rPr>
        <w:t xml:space="preserve">: For simultaneous reception, RAN1 should prioritize the following </w:t>
      </w:r>
      <w:r>
        <w:rPr>
          <w:b/>
          <w:bCs/>
          <w:i/>
          <w:iCs/>
          <w:lang w:eastAsia="zh-CN"/>
        </w:rPr>
        <w:t>new</w:t>
      </w:r>
      <w:r w:rsidRPr="00903784">
        <w:rPr>
          <w:b/>
          <w:bCs/>
          <w:i/>
          <w:iCs/>
          <w:lang w:eastAsia="zh-CN"/>
        </w:rPr>
        <w:t xml:space="preserve"> cases</w:t>
      </w:r>
      <w:r>
        <w:rPr>
          <w:b/>
          <w:bCs/>
          <w:i/>
          <w:iCs/>
          <w:lang w:eastAsia="zh-CN"/>
        </w:rPr>
        <w:t>, which has not been discussed in Rel-15</w:t>
      </w:r>
      <w:r w:rsidRPr="00903784">
        <w:rPr>
          <w:b/>
          <w:bCs/>
          <w:i/>
          <w:iCs/>
          <w:lang w:eastAsia="zh-CN"/>
        </w:rPr>
        <w:t>:</w:t>
      </w:r>
    </w:p>
    <w:p w14:paraId="24B78B1F"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t>Case 1: SSB + SSB from a different PCI</w:t>
      </w:r>
    </w:p>
    <w:p w14:paraId="3060DD95"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lastRenderedPageBreak/>
        <w:t xml:space="preserve">Case 2: SSB + PDSCH/PDCCH/CSI-RS </w:t>
      </w:r>
      <w:proofErr w:type="spellStart"/>
      <w:r w:rsidRPr="00903784">
        <w:rPr>
          <w:b/>
          <w:bCs/>
          <w:i/>
          <w:iCs/>
          <w:lang w:eastAsia="zh-CN"/>
        </w:rPr>
        <w:t>QCLed</w:t>
      </w:r>
      <w:proofErr w:type="spellEnd"/>
      <w:r w:rsidRPr="00903784">
        <w:rPr>
          <w:b/>
          <w:bCs/>
          <w:i/>
          <w:iCs/>
          <w:lang w:eastAsia="zh-CN"/>
        </w:rPr>
        <w:t xml:space="preserve"> with SSB from a different PCI</w:t>
      </w:r>
    </w:p>
    <w:p w14:paraId="4162CD60" w14:textId="77777777" w:rsidR="00921401" w:rsidRPr="00921401" w:rsidRDefault="00921401" w:rsidP="006E585B">
      <w:pPr>
        <w:pStyle w:val="0Maintext"/>
        <w:spacing w:after="120" w:afterAutospacing="0" w:line="240" w:lineRule="auto"/>
        <w:ind w:firstLine="0"/>
        <w:rPr>
          <w:b/>
          <w:bCs/>
          <w:i/>
          <w:iCs/>
          <w:lang w:val="en-CN" w:eastAsia="zh-CN"/>
        </w:rPr>
      </w:pPr>
    </w:p>
    <w:p w14:paraId="319B6700" w14:textId="2C7FF69F" w:rsidR="007A1F9E" w:rsidRDefault="007A1F9E" w:rsidP="007A1F9E">
      <w:pPr>
        <w:pStyle w:val="Heading1"/>
      </w:pPr>
      <w:r>
        <w:t>Conclusion</w:t>
      </w:r>
    </w:p>
    <w:p w14:paraId="493C61C7" w14:textId="4252311E"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 xml:space="preserve">multi-TRP </w:t>
      </w:r>
      <w:r w:rsidR="003250CF">
        <w:rPr>
          <w:lang w:val="en-US" w:eastAsia="zh-CN"/>
        </w:rPr>
        <w:t xml:space="preserve">BM </w:t>
      </w:r>
      <w:r w:rsidR="002454C7">
        <w:rPr>
          <w:lang w:val="en-US" w:eastAsia="zh-CN"/>
        </w:rPr>
        <w:t>enhancement</w:t>
      </w:r>
      <w:r>
        <w:rPr>
          <w:lang w:val="en-US" w:eastAsia="zh-CN"/>
        </w:rPr>
        <w:t>. Based on the discussion, the following proposals have been achieved.</w:t>
      </w:r>
    </w:p>
    <w:p w14:paraId="05FDB807" w14:textId="73BF5D25" w:rsidR="00F50969" w:rsidRPr="00F50969" w:rsidRDefault="00F50969" w:rsidP="00F50969">
      <w:pPr>
        <w:pStyle w:val="0Maintext"/>
        <w:spacing w:after="120" w:afterAutospacing="0" w:line="240" w:lineRule="auto"/>
        <w:ind w:firstLine="0"/>
        <w:rPr>
          <w:rFonts w:cs="Times New Roman"/>
          <w:i/>
          <w:iCs/>
          <w:u w:val="single"/>
        </w:rPr>
      </w:pPr>
      <w:r w:rsidRPr="00F50969">
        <w:rPr>
          <w:rFonts w:cs="Times New Roman"/>
          <w:i/>
          <w:iCs/>
          <w:u w:val="single"/>
        </w:rPr>
        <w:t>Beam report</w:t>
      </w:r>
    </w:p>
    <w:p w14:paraId="413A661F" w14:textId="75F89801" w:rsidR="00903784" w:rsidRPr="004F4C99" w:rsidRDefault="00903784" w:rsidP="00903784">
      <w:pPr>
        <w:pStyle w:val="0Maintext"/>
        <w:spacing w:after="120" w:afterAutospacing="0" w:line="240" w:lineRule="auto"/>
        <w:ind w:firstLine="0"/>
        <w:rPr>
          <w:b/>
          <w:bCs/>
          <w:i/>
          <w:iCs/>
          <w:lang w:eastAsia="zh-CN"/>
        </w:rPr>
      </w:pPr>
      <w:r w:rsidRPr="004F4C99">
        <w:rPr>
          <w:b/>
          <w:bCs/>
          <w:i/>
          <w:iCs/>
          <w:lang w:eastAsia="zh-CN"/>
        </w:rPr>
        <w:t xml:space="preserve">Proposal </w:t>
      </w:r>
      <w:r w:rsidR="001C7A54">
        <w:rPr>
          <w:b/>
          <w:bCs/>
          <w:i/>
          <w:iCs/>
          <w:lang w:eastAsia="zh-CN"/>
        </w:rPr>
        <w:t>1</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786C8F1F" w14:textId="77777777" w:rsidR="00903784" w:rsidRDefault="00903784" w:rsidP="00146CA0">
      <w:pPr>
        <w:pStyle w:val="0Maintext"/>
        <w:numPr>
          <w:ilvl w:val="0"/>
          <w:numId w:val="5"/>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240DDD02" w14:textId="77777777" w:rsidR="001C7A54" w:rsidRPr="001C7A54" w:rsidRDefault="001C7A54" w:rsidP="001C7A54">
      <w:pPr>
        <w:pStyle w:val="0Maintext"/>
        <w:spacing w:after="120" w:afterAutospacing="0" w:line="240" w:lineRule="auto"/>
        <w:ind w:firstLine="0"/>
        <w:rPr>
          <w:b/>
          <w:bCs/>
          <w:i/>
          <w:iCs/>
          <w:lang w:val="en-US" w:eastAsia="zh-CN"/>
        </w:rPr>
      </w:pPr>
      <w:r w:rsidRPr="001C7A54">
        <w:rPr>
          <w:b/>
          <w:bCs/>
          <w:i/>
          <w:iCs/>
          <w:lang w:val="en-US" w:eastAsia="zh-CN"/>
        </w:rPr>
        <w:t>Proposal 2: The beams in a beam pair reported in a group-based beam report instance can be simultaneously received by UE within an effective time window.</w:t>
      </w:r>
    </w:p>
    <w:p w14:paraId="42E44A8D" w14:textId="77777777" w:rsidR="001C7A54" w:rsidRPr="001C7A54" w:rsidRDefault="001C7A54" w:rsidP="00146CA0">
      <w:pPr>
        <w:pStyle w:val="0Maintext"/>
        <w:numPr>
          <w:ilvl w:val="0"/>
          <w:numId w:val="5"/>
        </w:numPr>
        <w:spacing w:after="120" w:afterAutospacing="0" w:line="240" w:lineRule="auto"/>
        <w:rPr>
          <w:b/>
          <w:bCs/>
          <w:i/>
          <w:iCs/>
          <w:lang w:val="en-US" w:eastAsia="zh-CN"/>
        </w:rPr>
      </w:pPr>
      <w:r w:rsidRPr="001C7A54">
        <w:rPr>
          <w:b/>
          <w:bCs/>
          <w:i/>
          <w:iCs/>
          <w:lang w:val="en-US" w:eastAsia="zh-CN"/>
        </w:rPr>
        <w:t>The duration of the effective window can be reported by UE capability</w:t>
      </w:r>
    </w:p>
    <w:p w14:paraId="26C76136" w14:textId="011658D7" w:rsidR="001C7A54" w:rsidRPr="004F4C99" w:rsidRDefault="001C7A54" w:rsidP="001C7A54">
      <w:pPr>
        <w:pStyle w:val="0Maintext"/>
        <w:spacing w:after="120" w:afterAutospacing="0" w:line="240" w:lineRule="auto"/>
        <w:ind w:firstLine="0"/>
        <w:rPr>
          <w:rFonts w:cs="Times New Roman"/>
          <w:b/>
          <w:bCs/>
          <w:i/>
          <w:iCs/>
        </w:rPr>
      </w:pPr>
      <w:r>
        <w:rPr>
          <w:rFonts w:cs="Times New Roman"/>
          <w:b/>
          <w:bCs/>
          <w:i/>
          <w:iCs/>
        </w:rPr>
        <w:t>Proposal 3: Do not support option 2 to measure L1-SINR for beam measurement enhancement</w:t>
      </w:r>
    </w:p>
    <w:p w14:paraId="23FC72A8" w14:textId="77777777" w:rsidR="001C7A54" w:rsidRDefault="001C7A54" w:rsidP="005622D4">
      <w:pPr>
        <w:pStyle w:val="0Maintext"/>
        <w:spacing w:after="120" w:afterAutospacing="0" w:line="240" w:lineRule="auto"/>
        <w:ind w:firstLine="0"/>
        <w:rPr>
          <w:rFonts w:cs="Times New Roman"/>
          <w:i/>
          <w:iCs/>
          <w:u w:val="single"/>
        </w:rPr>
      </w:pPr>
    </w:p>
    <w:p w14:paraId="193D6056" w14:textId="627709A0" w:rsidR="00536181" w:rsidRPr="00F50969" w:rsidRDefault="00F50969" w:rsidP="005622D4">
      <w:pPr>
        <w:pStyle w:val="0Maintext"/>
        <w:spacing w:after="120" w:afterAutospacing="0" w:line="240" w:lineRule="auto"/>
        <w:ind w:firstLine="0"/>
        <w:rPr>
          <w:rFonts w:cs="Times New Roman"/>
          <w:i/>
          <w:iCs/>
          <w:u w:val="single"/>
        </w:rPr>
      </w:pPr>
      <w:r w:rsidRPr="00F50969">
        <w:rPr>
          <w:rFonts w:cs="Times New Roman"/>
          <w:i/>
          <w:iCs/>
          <w:u w:val="single"/>
        </w:rPr>
        <w:t>B</w:t>
      </w:r>
      <w:r>
        <w:rPr>
          <w:rFonts w:cs="Times New Roman"/>
          <w:i/>
          <w:iCs/>
          <w:u w:val="single"/>
        </w:rPr>
        <w:t xml:space="preserve">FR </w:t>
      </w:r>
    </w:p>
    <w:p w14:paraId="710EB368" w14:textId="0F5E2B25" w:rsidR="00903784" w:rsidRDefault="00903784" w:rsidP="00903784">
      <w:pPr>
        <w:pStyle w:val="0Maintext"/>
        <w:spacing w:after="120" w:afterAutospacing="0" w:line="240" w:lineRule="auto"/>
        <w:ind w:firstLine="0"/>
        <w:rPr>
          <w:b/>
          <w:bCs/>
          <w:i/>
          <w:iCs/>
          <w:lang w:val="en-US" w:eastAsia="zh-CN"/>
        </w:rPr>
      </w:pPr>
      <w:r w:rsidRPr="00AF10F2">
        <w:rPr>
          <w:b/>
          <w:bCs/>
          <w:i/>
          <w:iCs/>
          <w:lang w:val="en-US" w:eastAsia="zh-CN"/>
        </w:rPr>
        <w:t xml:space="preserve">Proposal </w:t>
      </w:r>
      <w:r w:rsidR="00146CA0">
        <w:rPr>
          <w:b/>
          <w:bCs/>
          <w:i/>
          <w:iCs/>
          <w:lang w:val="en-US" w:eastAsia="zh-CN"/>
        </w:rPr>
        <w:t>4</w:t>
      </w:r>
      <w:r w:rsidRPr="00AF10F2">
        <w:rPr>
          <w:b/>
          <w:bCs/>
          <w:i/>
          <w:iCs/>
          <w:lang w:val="en-US" w:eastAsia="zh-CN"/>
        </w:rPr>
        <w:t>: Support to configure a BFD RS index selected from the 2 candidate BFD RS sets configured by RRC to be associated with a TCI state</w:t>
      </w:r>
    </w:p>
    <w:p w14:paraId="2E5D6DF1" w14:textId="54B2CF83" w:rsidR="00903784" w:rsidRDefault="00903784" w:rsidP="00903784">
      <w:pPr>
        <w:pStyle w:val="0Maintext"/>
        <w:spacing w:after="120" w:afterAutospacing="0" w:line="240" w:lineRule="auto"/>
        <w:ind w:firstLine="0"/>
        <w:rPr>
          <w:b/>
          <w:bCs/>
          <w:i/>
          <w:iCs/>
          <w:lang w:eastAsia="zh-CN"/>
        </w:rPr>
      </w:pPr>
      <w:r>
        <w:rPr>
          <w:b/>
          <w:bCs/>
          <w:i/>
          <w:iCs/>
          <w:lang w:eastAsia="zh-CN"/>
        </w:rPr>
        <w:t xml:space="preserve">Proposal </w:t>
      </w:r>
      <w:r w:rsidR="00146CA0">
        <w:rPr>
          <w:b/>
          <w:bCs/>
          <w:i/>
          <w:iCs/>
          <w:lang w:eastAsia="zh-CN"/>
        </w:rPr>
        <w:t>5</w:t>
      </w:r>
      <w:r>
        <w:rPr>
          <w:b/>
          <w:bCs/>
          <w:i/>
          <w:iCs/>
          <w:lang w:eastAsia="zh-CN"/>
        </w:rPr>
        <w:t xml:space="preserve">: For </w:t>
      </w:r>
      <w:proofErr w:type="spellStart"/>
      <w:r>
        <w:rPr>
          <w:b/>
          <w:bCs/>
          <w:i/>
          <w:iCs/>
          <w:lang w:eastAsia="zh-CN"/>
        </w:rPr>
        <w:t>sDCI</w:t>
      </w:r>
      <w:proofErr w:type="spellEnd"/>
      <w:r>
        <w:rPr>
          <w:b/>
          <w:bCs/>
          <w:i/>
          <w:iCs/>
          <w:lang w:eastAsia="zh-CN"/>
        </w:rPr>
        <w:t xml:space="preserve"> mode, UE should not be required to always keep TRP-specific BFR when it switches to </w:t>
      </w:r>
      <w:proofErr w:type="spellStart"/>
      <w:r>
        <w:rPr>
          <w:b/>
          <w:bCs/>
          <w:i/>
          <w:iCs/>
          <w:lang w:eastAsia="zh-CN"/>
        </w:rPr>
        <w:t>sTRP</w:t>
      </w:r>
      <w:proofErr w:type="spellEnd"/>
      <w:r>
        <w:rPr>
          <w:b/>
          <w:bCs/>
          <w:i/>
          <w:iCs/>
          <w:lang w:eastAsia="zh-CN"/>
        </w:rPr>
        <w:t xml:space="preserve"> mode</w:t>
      </w:r>
    </w:p>
    <w:p w14:paraId="1AF7C56C" w14:textId="18D22326" w:rsidR="00903784" w:rsidRPr="00903784" w:rsidRDefault="00903784" w:rsidP="00146CA0">
      <w:pPr>
        <w:pStyle w:val="0Maintext"/>
        <w:numPr>
          <w:ilvl w:val="0"/>
          <w:numId w:val="7"/>
        </w:numPr>
        <w:spacing w:after="120" w:afterAutospacing="0" w:line="240" w:lineRule="auto"/>
        <w:rPr>
          <w:b/>
          <w:bCs/>
          <w:i/>
          <w:iCs/>
          <w:lang w:eastAsia="zh-CN"/>
        </w:rPr>
      </w:pPr>
      <w:r>
        <w:rPr>
          <w:b/>
          <w:bCs/>
          <w:i/>
          <w:iCs/>
          <w:lang w:eastAsia="zh-CN"/>
        </w:rPr>
        <w:t xml:space="preserve">UE may maintain the BFD counter and timer within a time window in case it switches back to </w:t>
      </w:r>
      <w:proofErr w:type="spellStart"/>
      <w:r>
        <w:rPr>
          <w:b/>
          <w:bCs/>
          <w:i/>
          <w:iCs/>
          <w:lang w:eastAsia="zh-CN"/>
        </w:rPr>
        <w:t>sDCI</w:t>
      </w:r>
      <w:proofErr w:type="spellEnd"/>
      <w:r>
        <w:rPr>
          <w:b/>
          <w:bCs/>
          <w:i/>
          <w:iCs/>
          <w:lang w:eastAsia="zh-CN"/>
        </w:rPr>
        <w:t xml:space="preserve"> mode</w:t>
      </w:r>
    </w:p>
    <w:p w14:paraId="4561A4C1" w14:textId="77777777" w:rsidR="00146CA0" w:rsidRDefault="00146CA0" w:rsidP="00146CA0">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6</w:t>
      </w:r>
      <w:r w:rsidRPr="007008B6">
        <w:rPr>
          <w:b/>
          <w:bCs/>
          <w:i/>
          <w:iCs/>
          <w:lang w:val="en-US" w:eastAsia="zh-CN"/>
        </w:rPr>
        <w:t xml:space="preserve">: Support </w:t>
      </w:r>
      <w:r>
        <w:rPr>
          <w:b/>
          <w:bCs/>
          <w:i/>
          <w:iCs/>
          <w:lang w:val="en-US" w:eastAsia="zh-CN"/>
        </w:rPr>
        <w:t>to configure non-serving cell SSB for candidate beam detection.</w:t>
      </w:r>
    </w:p>
    <w:p w14:paraId="4DFA69C3" w14:textId="77777777" w:rsidR="00146CA0" w:rsidRPr="007008B6" w:rsidRDefault="00146CA0" w:rsidP="00146CA0">
      <w:pPr>
        <w:pStyle w:val="0Maintext"/>
        <w:spacing w:after="120" w:afterAutospacing="0" w:line="240" w:lineRule="auto"/>
        <w:ind w:firstLine="0"/>
        <w:rPr>
          <w:b/>
          <w:bCs/>
          <w:i/>
          <w:iCs/>
          <w:lang w:val="en-US" w:eastAsia="zh-CN"/>
        </w:rPr>
      </w:pPr>
      <w:r>
        <w:rPr>
          <w:b/>
          <w:bCs/>
          <w:i/>
          <w:iCs/>
          <w:lang w:val="en-US" w:eastAsia="zh-CN"/>
        </w:rPr>
        <w:t>Proposal 7: Support to configure cell-specific candidate beam detection RSRP threshold.</w:t>
      </w:r>
    </w:p>
    <w:p w14:paraId="503A71AA" w14:textId="77777777" w:rsidR="00146CA0" w:rsidRPr="001C7A54" w:rsidRDefault="00146CA0" w:rsidP="00146CA0">
      <w:pPr>
        <w:pStyle w:val="0Maintext"/>
        <w:spacing w:after="120" w:afterAutospacing="0" w:line="240" w:lineRule="auto"/>
        <w:ind w:firstLine="0"/>
        <w:rPr>
          <w:b/>
          <w:bCs/>
          <w:i/>
          <w:iCs/>
          <w:lang w:val="en-US" w:eastAsia="zh-CN"/>
        </w:rPr>
      </w:pPr>
      <w:r w:rsidRPr="001C7A54">
        <w:rPr>
          <w:b/>
          <w:bCs/>
          <w:i/>
          <w:iCs/>
          <w:lang w:val="en-US" w:eastAsia="zh-CN"/>
        </w:rPr>
        <w:t>Proposal 8: When one BFD RS set fails, UE can trigger the associated PUCCH-SR</w:t>
      </w:r>
    </w:p>
    <w:p w14:paraId="6D276132" w14:textId="77777777" w:rsidR="00146CA0" w:rsidRPr="001C7A54" w:rsidRDefault="00146CA0" w:rsidP="00146CA0">
      <w:pPr>
        <w:pStyle w:val="0Maintext"/>
        <w:numPr>
          <w:ilvl w:val="0"/>
          <w:numId w:val="10"/>
        </w:numPr>
        <w:spacing w:after="120" w:afterAutospacing="0" w:line="240" w:lineRule="auto"/>
        <w:rPr>
          <w:b/>
          <w:bCs/>
          <w:i/>
          <w:iCs/>
          <w:lang w:val="en-US" w:eastAsia="zh-CN"/>
        </w:rPr>
      </w:pPr>
      <w:r w:rsidRPr="001C7A54">
        <w:rPr>
          <w:b/>
          <w:bCs/>
          <w:i/>
          <w:iCs/>
          <w:lang w:val="en-US" w:eastAsia="zh-CN"/>
        </w:rPr>
        <w:t>If multiple PUCCH-SRs are triggered, legacy SR multiplexing/dropping rule can be reused</w:t>
      </w:r>
    </w:p>
    <w:p w14:paraId="3C077D82" w14:textId="77777777" w:rsidR="00F50969" w:rsidRPr="00F50969" w:rsidRDefault="00F50969" w:rsidP="005622D4">
      <w:pPr>
        <w:pStyle w:val="0Maintext"/>
        <w:spacing w:after="120" w:afterAutospacing="0" w:line="240" w:lineRule="auto"/>
        <w:ind w:firstLine="0"/>
        <w:rPr>
          <w:b/>
          <w:bCs/>
          <w:i/>
          <w:iCs/>
          <w:lang w:eastAsia="zh-CN"/>
        </w:rPr>
      </w:pPr>
    </w:p>
    <w:p w14:paraId="07D0CE35" w14:textId="24E75C19" w:rsidR="00F50969" w:rsidRPr="00F50969" w:rsidRDefault="00F50969" w:rsidP="00F50969">
      <w:pPr>
        <w:pStyle w:val="0Maintext"/>
        <w:spacing w:after="120" w:afterAutospacing="0" w:line="240" w:lineRule="auto"/>
        <w:ind w:firstLine="0"/>
        <w:rPr>
          <w:rFonts w:cs="Times New Roman"/>
          <w:i/>
          <w:iCs/>
          <w:u w:val="single"/>
        </w:rPr>
      </w:pPr>
      <w:r>
        <w:rPr>
          <w:rFonts w:cs="Times New Roman"/>
          <w:i/>
          <w:iCs/>
          <w:u w:val="single"/>
        </w:rPr>
        <w:t>Simultaneous reception</w:t>
      </w:r>
    </w:p>
    <w:p w14:paraId="6FE2581F" w14:textId="1FECE7F4" w:rsidR="00903784" w:rsidRPr="00903784" w:rsidRDefault="00903784" w:rsidP="00903784">
      <w:pPr>
        <w:pStyle w:val="0Maintext"/>
        <w:spacing w:after="120" w:afterAutospacing="0" w:line="240" w:lineRule="auto"/>
        <w:ind w:firstLine="0"/>
        <w:rPr>
          <w:b/>
          <w:bCs/>
          <w:i/>
          <w:iCs/>
          <w:lang w:eastAsia="zh-CN"/>
        </w:rPr>
      </w:pPr>
      <w:r w:rsidRPr="00903784">
        <w:rPr>
          <w:b/>
          <w:bCs/>
          <w:i/>
          <w:iCs/>
          <w:lang w:eastAsia="zh-CN"/>
        </w:rPr>
        <w:t xml:space="preserve">Proposal </w:t>
      </w:r>
      <w:r w:rsidR="00146CA0">
        <w:rPr>
          <w:b/>
          <w:bCs/>
          <w:i/>
          <w:iCs/>
          <w:lang w:eastAsia="zh-CN"/>
        </w:rPr>
        <w:t>9</w:t>
      </w:r>
      <w:r w:rsidRPr="00903784">
        <w:rPr>
          <w:b/>
          <w:bCs/>
          <w:i/>
          <w:iCs/>
          <w:lang w:eastAsia="zh-CN"/>
        </w:rPr>
        <w:t xml:space="preserve">: For simultaneous reception, RAN1 should prioritize the following </w:t>
      </w:r>
      <w:r>
        <w:rPr>
          <w:b/>
          <w:bCs/>
          <w:i/>
          <w:iCs/>
          <w:lang w:eastAsia="zh-CN"/>
        </w:rPr>
        <w:t>new</w:t>
      </w:r>
      <w:r w:rsidRPr="00903784">
        <w:rPr>
          <w:b/>
          <w:bCs/>
          <w:i/>
          <w:iCs/>
          <w:lang w:eastAsia="zh-CN"/>
        </w:rPr>
        <w:t xml:space="preserve"> cases</w:t>
      </w:r>
      <w:r>
        <w:rPr>
          <w:b/>
          <w:bCs/>
          <w:i/>
          <w:iCs/>
          <w:lang w:eastAsia="zh-CN"/>
        </w:rPr>
        <w:t>, which has not been discussed in Rel-15</w:t>
      </w:r>
      <w:r w:rsidRPr="00903784">
        <w:rPr>
          <w:b/>
          <w:bCs/>
          <w:i/>
          <w:iCs/>
          <w:lang w:eastAsia="zh-CN"/>
        </w:rPr>
        <w:t>:</w:t>
      </w:r>
    </w:p>
    <w:p w14:paraId="595B8590"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t>Case 1: SSB + SSB from a different PCI</w:t>
      </w:r>
    </w:p>
    <w:p w14:paraId="271FB929" w14:textId="77777777" w:rsidR="00903784" w:rsidRPr="00903784" w:rsidRDefault="00903784" w:rsidP="00146CA0">
      <w:pPr>
        <w:pStyle w:val="0Maintext"/>
        <w:numPr>
          <w:ilvl w:val="0"/>
          <w:numId w:val="9"/>
        </w:numPr>
        <w:spacing w:after="120" w:afterAutospacing="0" w:line="240" w:lineRule="auto"/>
        <w:rPr>
          <w:b/>
          <w:bCs/>
          <w:i/>
          <w:iCs/>
          <w:lang w:eastAsia="zh-CN"/>
        </w:rPr>
      </w:pPr>
      <w:r w:rsidRPr="00903784">
        <w:rPr>
          <w:b/>
          <w:bCs/>
          <w:i/>
          <w:iCs/>
          <w:lang w:eastAsia="zh-CN"/>
        </w:rPr>
        <w:t xml:space="preserve">Case 2: SSB + PDSCH/PDCCH/CSI-RS </w:t>
      </w:r>
      <w:proofErr w:type="spellStart"/>
      <w:r w:rsidRPr="00903784">
        <w:rPr>
          <w:b/>
          <w:bCs/>
          <w:i/>
          <w:iCs/>
          <w:lang w:eastAsia="zh-CN"/>
        </w:rPr>
        <w:t>QCLed</w:t>
      </w:r>
      <w:proofErr w:type="spellEnd"/>
      <w:r w:rsidRPr="00903784">
        <w:rPr>
          <w:b/>
          <w:bCs/>
          <w:i/>
          <w:iCs/>
          <w:lang w:eastAsia="zh-CN"/>
        </w:rPr>
        <w:t xml:space="preserve"> with SSB from a different PCI</w:t>
      </w:r>
    </w:p>
    <w:p w14:paraId="4F183CD3" w14:textId="77777777" w:rsidR="00903784" w:rsidRDefault="00903784" w:rsidP="00421B58">
      <w:pPr>
        <w:pStyle w:val="0Maintext"/>
        <w:spacing w:after="0" w:afterAutospacing="0" w:line="240" w:lineRule="auto"/>
        <w:ind w:firstLine="0"/>
        <w:rPr>
          <w:b/>
          <w:bCs/>
          <w:i/>
          <w:iCs/>
          <w:lang w:eastAsia="zh-CN"/>
        </w:rPr>
      </w:pPr>
    </w:p>
    <w:p w14:paraId="4A7C2EA6" w14:textId="5A31E366" w:rsidR="00BD0485" w:rsidRPr="008C4090" w:rsidRDefault="008C4090" w:rsidP="008C4090">
      <w:pPr>
        <w:pStyle w:val="Heading1"/>
      </w:pPr>
      <w:r w:rsidRPr="008C4090">
        <w:t>Appendix – Simulation assumption</w:t>
      </w:r>
    </w:p>
    <w:p w14:paraId="24FC0EF1" w14:textId="46404F62" w:rsidR="008C4090" w:rsidRPr="00583230" w:rsidRDefault="008C4090" w:rsidP="008C4090">
      <w:pPr>
        <w:pStyle w:val="0Maintext"/>
        <w:spacing w:after="120" w:afterAutospacing="0" w:line="240" w:lineRule="auto"/>
        <w:ind w:firstLine="0"/>
        <w:jc w:val="center"/>
        <w:rPr>
          <w:b/>
          <w:bCs/>
          <w:lang w:val="en-US" w:eastAsia="zh-CN"/>
        </w:rPr>
      </w:pPr>
      <w:r w:rsidRPr="00583230">
        <w:rPr>
          <w:b/>
          <w:bCs/>
          <w:lang w:val="en-US" w:eastAsia="zh-CN"/>
        </w:rPr>
        <w:t>Table A-</w:t>
      </w:r>
      <w:r>
        <w:rPr>
          <w:b/>
          <w:bCs/>
          <w:lang w:val="en-US" w:eastAsia="zh-CN"/>
        </w:rPr>
        <w:t>1</w:t>
      </w:r>
      <w:r w:rsidRPr="00583230">
        <w:rPr>
          <w:b/>
          <w:bCs/>
          <w:lang w:val="en-US" w:eastAsia="zh-CN"/>
        </w:rPr>
        <w:t xml:space="preserve">: Simulation Assumption </w:t>
      </w:r>
    </w:p>
    <w:tbl>
      <w:tblPr>
        <w:tblStyle w:val="GridTable4-Accent1"/>
        <w:tblW w:w="0" w:type="auto"/>
        <w:tblLook w:val="04A0" w:firstRow="1" w:lastRow="0" w:firstColumn="1" w:lastColumn="0" w:noHBand="0" w:noVBand="1"/>
      </w:tblPr>
      <w:tblGrid>
        <w:gridCol w:w="4505"/>
        <w:gridCol w:w="4505"/>
      </w:tblGrid>
      <w:tr w:rsidR="008C4090" w14:paraId="11B42232" w14:textId="77777777" w:rsidTr="004011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74D5FD21"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505CC310" w14:textId="77777777" w:rsidR="008C4090" w:rsidRPr="00583230" w:rsidRDefault="008C4090" w:rsidP="004011D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8C4090" w14:paraId="5BF16416"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690826C"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30E85429"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8C4090" w14:paraId="1C0F8658"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56998CDD"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BBDD133"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8C4090" w14:paraId="78268D6E"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AA19844"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445B2851"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8C4090" w14:paraId="3597FBFA"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7A0CA546"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522D796C"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8C4090" w14:paraId="11F4444C"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2AA7433"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lastRenderedPageBreak/>
              <w:t>UE antenna architecture (M, N, P, Q, Mg, Ng)</w:t>
            </w:r>
          </w:p>
        </w:tc>
        <w:tc>
          <w:tcPr>
            <w:tcW w:w="4505" w:type="dxa"/>
          </w:tcPr>
          <w:p w14:paraId="00387BDC" w14:textId="2050B530"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2</w:t>
            </w:r>
            <w:r w:rsidRPr="00583230">
              <w:rPr>
                <w:b/>
                <w:bCs/>
                <w:lang w:val="en-US" w:eastAsia="zh-CN"/>
              </w:rPr>
              <w:t>)</w:t>
            </w:r>
          </w:p>
        </w:tc>
      </w:tr>
      <w:tr w:rsidR="00882F34" w14:paraId="2A24250D"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405E8670" w14:textId="0DD250CD" w:rsidR="00882F34" w:rsidRPr="00882F34" w:rsidRDefault="00882F34" w:rsidP="004011DF">
            <w:pPr>
              <w:pStyle w:val="0Maintext"/>
              <w:spacing w:after="120" w:afterAutospacing="0" w:line="240" w:lineRule="auto"/>
              <w:ind w:firstLine="0"/>
              <w:rPr>
                <w:b w:val="0"/>
                <w:bCs w:val="0"/>
                <w:lang w:val="en-US" w:eastAsia="zh-CN"/>
              </w:rPr>
            </w:pPr>
            <w:r w:rsidRPr="00882F34">
              <w:rPr>
                <w:b w:val="0"/>
                <w:bCs w:val="0"/>
                <w:lang w:val="en-US" w:eastAsia="zh-CN"/>
              </w:rPr>
              <w:t>Number of beam</w:t>
            </w:r>
            <w:r>
              <w:rPr>
                <w:b w:val="0"/>
                <w:bCs w:val="0"/>
                <w:lang w:val="en-US" w:eastAsia="zh-CN"/>
              </w:rPr>
              <w:t>s</w:t>
            </w:r>
            <w:r w:rsidRPr="00882F34">
              <w:rPr>
                <w:b w:val="0"/>
                <w:bCs w:val="0"/>
                <w:lang w:val="en-US" w:eastAsia="zh-CN"/>
              </w:rPr>
              <w:t xml:space="preserve"> per TRP</w:t>
            </w:r>
          </w:p>
        </w:tc>
        <w:tc>
          <w:tcPr>
            <w:tcW w:w="4505" w:type="dxa"/>
          </w:tcPr>
          <w:p w14:paraId="05585E3E" w14:textId="1A63608B" w:rsidR="00882F34" w:rsidRPr="00583230" w:rsidRDefault="00882F34"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32</w:t>
            </w:r>
          </w:p>
        </w:tc>
      </w:tr>
      <w:tr w:rsidR="00882F34" w14:paraId="58DEB16F"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F2E5270" w14:textId="60CDFA31" w:rsidR="00882F34" w:rsidRPr="00882F34" w:rsidRDefault="00882F34" w:rsidP="004011DF">
            <w:pPr>
              <w:pStyle w:val="0Maintext"/>
              <w:spacing w:after="120" w:afterAutospacing="0" w:line="240" w:lineRule="auto"/>
              <w:ind w:firstLine="0"/>
              <w:rPr>
                <w:b w:val="0"/>
                <w:bCs w:val="0"/>
                <w:lang w:val="en-US" w:eastAsia="zh-CN"/>
              </w:rPr>
            </w:pPr>
            <w:r w:rsidRPr="00882F34">
              <w:rPr>
                <w:b w:val="0"/>
                <w:bCs w:val="0"/>
                <w:lang w:val="en-US" w:eastAsia="zh-CN"/>
              </w:rPr>
              <w:t>Number of beams per UE panel</w:t>
            </w:r>
          </w:p>
        </w:tc>
        <w:tc>
          <w:tcPr>
            <w:tcW w:w="4505" w:type="dxa"/>
          </w:tcPr>
          <w:p w14:paraId="6F1D7A03" w14:textId="59041CD1" w:rsidR="00882F34" w:rsidRPr="00583230" w:rsidRDefault="00882F34"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4</w:t>
            </w:r>
          </w:p>
        </w:tc>
      </w:tr>
      <w:tr w:rsidR="008C4090" w14:paraId="15DB7300"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62ECD2E1"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3262DD95"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 for indoor and 30km/h for outdoor</w:t>
            </w:r>
          </w:p>
        </w:tc>
      </w:tr>
      <w:tr w:rsidR="008C4090" w14:paraId="3803B3B3"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ED7809F"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Indoor UE percentage</w:t>
            </w:r>
          </w:p>
        </w:tc>
        <w:tc>
          <w:tcPr>
            <w:tcW w:w="4505" w:type="dxa"/>
          </w:tcPr>
          <w:p w14:paraId="4C6E2163"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8C4090" w14:paraId="12775E48"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0111A09D"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1C4B5E8F"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8C4090" w14:paraId="682B2F33"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D75285B" w14:textId="77777777" w:rsidR="008C4090" w:rsidRPr="00583230" w:rsidRDefault="008C4090" w:rsidP="004011DF">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0299FA7D" w14:textId="77777777" w:rsidR="008C4090" w:rsidRPr="0058323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30 GHz</w:t>
            </w:r>
          </w:p>
        </w:tc>
      </w:tr>
      <w:tr w:rsidR="008C4090" w14:paraId="63500941" w14:textId="77777777" w:rsidTr="004011DF">
        <w:tc>
          <w:tcPr>
            <w:cnfStyle w:val="001000000000" w:firstRow="0" w:lastRow="0" w:firstColumn="1" w:lastColumn="0" w:oddVBand="0" w:evenVBand="0" w:oddHBand="0" w:evenHBand="0" w:firstRowFirstColumn="0" w:firstRowLastColumn="0" w:lastRowFirstColumn="0" w:lastRowLastColumn="0"/>
            <w:tcW w:w="4505" w:type="dxa"/>
          </w:tcPr>
          <w:p w14:paraId="04D1E76E" w14:textId="77777777" w:rsidR="008C4090" w:rsidRPr="00583230" w:rsidRDefault="008C4090" w:rsidP="004011DF">
            <w:pPr>
              <w:pStyle w:val="0Maintext"/>
              <w:spacing w:after="120" w:afterAutospacing="0" w:line="240" w:lineRule="auto"/>
              <w:ind w:firstLine="0"/>
              <w:rPr>
                <w:b w:val="0"/>
                <w:bCs w:val="0"/>
                <w:lang w:val="en-US" w:eastAsia="zh-CN"/>
              </w:rPr>
            </w:pPr>
            <w:r>
              <w:rPr>
                <w:b w:val="0"/>
                <w:bCs w:val="0"/>
                <w:lang w:val="en-US" w:eastAsia="zh-CN"/>
              </w:rPr>
              <w:t>Subcarrier spacing</w:t>
            </w:r>
          </w:p>
        </w:tc>
        <w:tc>
          <w:tcPr>
            <w:tcW w:w="4505" w:type="dxa"/>
          </w:tcPr>
          <w:p w14:paraId="03A81C3D" w14:textId="77777777" w:rsidR="008C4090" w:rsidRPr="00583230" w:rsidRDefault="008C4090" w:rsidP="004011D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8C4090" w14:paraId="5CFECAEC" w14:textId="77777777" w:rsidTr="004011D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AB77003" w14:textId="77777777" w:rsidR="008C4090" w:rsidRDefault="008C4090" w:rsidP="004011DF">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A50E8C7" w14:textId="77777777" w:rsidR="008C4090" w:rsidRDefault="008C4090" w:rsidP="004011D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bl>
    <w:p w14:paraId="46ED9F10" w14:textId="77777777" w:rsidR="008C4090" w:rsidRPr="00421B58" w:rsidRDefault="008C4090" w:rsidP="006E585B">
      <w:pPr>
        <w:pStyle w:val="0Maintext"/>
        <w:spacing w:after="120" w:afterAutospacing="0" w:line="240" w:lineRule="auto"/>
        <w:ind w:firstLine="0"/>
        <w:rPr>
          <w:b/>
          <w:bCs/>
          <w:i/>
          <w:iCs/>
          <w:lang w:eastAsia="zh-CN"/>
        </w:rPr>
      </w:pPr>
    </w:p>
    <w:p w14:paraId="5A10E88B" w14:textId="6E7BC659" w:rsidR="002134C9" w:rsidRDefault="002134C9" w:rsidP="00542C7F">
      <w:pPr>
        <w:pStyle w:val="0Maintext"/>
        <w:spacing w:after="120" w:afterAutospacing="0" w:line="240" w:lineRule="auto"/>
        <w:ind w:firstLine="0"/>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FF5A2D"/>
    <w:multiLevelType w:val="hybridMultilevel"/>
    <w:tmpl w:val="7BF61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13F11"/>
    <w:multiLevelType w:val="hybridMultilevel"/>
    <w:tmpl w:val="79124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440AE"/>
    <w:multiLevelType w:val="hybridMultilevel"/>
    <w:tmpl w:val="22B2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E48C0"/>
    <w:multiLevelType w:val="hybridMultilevel"/>
    <w:tmpl w:val="1D78F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551C99"/>
    <w:multiLevelType w:val="hybridMultilevel"/>
    <w:tmpl w:val="669A9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C8F5013"/>
    <w:multiLevelType w:val="hybridMultilevel"/>
    <w:tmpl w:val="D2DA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
  </w:num>
  <w:num w:numId="5">
    <w:abstractNumId w:val="7"/>
  </w:num>
  <w:num w:numId="6">
    <w:abstractNumId w:val="8"/>
  </w:num>
  <w:num w:numId="7">
    <w:abstractNumId w:val="6"/>
  </w:num>
  <w:num w:numId="8">
    <w:abstractNumId w:val="4"/>
  </w:num>
  <w:num w:numId="9">
    <w:abstractNumId w:val="5"/>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85717"/>
    <w:rsid w:val="0009246B"/>
    <w:rsid w:val="000A1890"/>
    <w:rsid w:val="000A1BA7"/>
    <w:rsid w:val="000B111C"/>
    <w:rsid w:val="000D0F78"/>
    <w:rsid w:val="000D2660"/>
    <w:rsid w:val="000E10FE"/>
    <w:rsid w:val="000F2C70"/>
    <w:rsid w:val="000F3DE6"/>
    <w:rsid w:val="001014D0"/>
    <w:rsid w:val="0010269A"/>
    <w:rsid w:val="0012163E"/>
    <w:rsid w:val="00127219"/>
    <w:rsid w:val="0013108B"/>
    <w:rsid w:val="00133E73"/>
    <w:rsid w:val="00140849"/>
    <w:rsid w:val="00142F98"/>
    <w:rsid w:val="00145744"/>
    <w:rsid w:val="00146CA0"/>
    <w:rsid w:val="001511AC"/>
    <w:rsid w:val="00151A4F"/>
    <w:rsid w:val="00153773"/>
    <w:rsid w:val="00161E92"/>
    <w:rsid w:val="00162C20"/>
    <w:rsid w:val="0018214E"/>
    <w:rsid w:val="0018607A"/>
    <w:rsid w:val="00193222"/>
    <w:rsid w:val="00194BBD"/>
    <w:rsid w:val="001A5A42"/>
    <w:rsid w:val="001A5F2D"/>
    <w:rsid w:val="001B37AB"/>
    <w:rsid w:val="001C7A54"/>
    <w:rsid w:val="001D1812"/>
    <w:rsid w:val="001D4551"/>
    <w:rsid w:val="001E62A2"/>
    <w:rsid w:val="001F1442"/>
    <w:rsid w:val="00203A0D"/>
    <w:rsid w:val="002134C9"/>
    <w:rsid w:val="0022367D"/>
    <w:rsid w:val="00223F71"/>
    <w:rsid w:val="00230964"/>
    <w:rsid w:val="00232779"/>
    <w:rsid w:val="002347FB"/>
    <w:rsid w:val="0023687E"/>
    <w:rsid w:val="002426E3"/>
    <w:rsid w:val="002428C5"/>
    <w:rsid w:val="002454C7"/>
    <w:rsid w:val="00245D27"/>
    <w:rsid w:val="00252B41"/>
    <w:rsid w:val="00255E4F"/>
    <w:rsid w:val="00266A5F"/>
    <w:rsid w:val="00266E0F"/>
    <w:rsid w:val="0026707D"/>
    <w:rsid w:val="0027181A"/>
    <w:rsid w:val="00274F27"/>
    <w:rsid w:val="00284AB0"/>
    <w:rsid w:val="00285B13"/>
    <w:rsid w:val="002948FF"/>
    <w:rsid w:val="0029769A"/>
    <w:rsid w:val="002A274D"/>
    <w:rsid w:val="002A5B21"/>
    <w:rsid w:val="002B0171"/>
    <w:rsid w:val="002B72F3"/>
    <w:rsid w:val="002C4EFD"/>
    <w:rsid w:val="002E6F65"/>
    <w:rsid w:val="002F50DD"/>
    <w:rsid w:val="0030554A"/>
    <w:rsid w:val="003105DC"/>
    <w:rsid w:val="00315204"/>
    <w:rsid w:val="00315F36"/>
    <w:rsid w:val="003250CF"/>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D51F2"/>
    <w:rsid w:val="003E66DF"/>
    <w:rsid w:val="003E75B6"/>
    <w:rsid w:val="00417FC9"/>
    <w:rsid w:val="00421B58"/>
    <w:rsid w:val="00433D8B"/>
    <w:rsid w:val="00446F00"/>
    <w:rsid w:val="00461B15"/>
    <w:rsid w:val="004658B1"/>
    <w:rsid w:val="00475A4C"/>
    <w:rsid w:val="00493791"/>
    <w:rsid w:val="004946D5"/>
    <w:rsid w:val="004948F3"/>
    <w:rsid w:val="004A2991"/>
    <w:rsid w:val="004A41EF"/>
    <w:rsid w:val="004B28CF"/>
    <w:rsid w:val="004B3124"/>
    <w:rsid w:val="004B368D"/>
    <w:rsid w:val="004B4D8D"/>
    <w:rsid w:val="004B74CC"/>
    <w:rsid w:val="004B777B"/>
    <w:rsid w:val="004C4A14"/>
    <w:rsid w:val="004F4C99"/>
    <w:rsid w:val="005062CA"/>
    <w:rsid w:val="00517ADD"/>
    <w:rsid w:val="00521884"/>
    <w:rsid w:val="00523D91"/>
    <w:rsid w:val="00524195"/>
    <w:rsid w:val="005327E9"/>
    <w:rsid w:val="00536181"/>
    <w:rsid w:val="0053782C"/>
    <w:rsid w:val="00542C7F"/>
    <w:rsid w:val="00552F26"/>
    <w:rsid w:val="00556671"/>
    <w:rsid w:val="005622D4"/>
    <w:rsid w:val="0056452E"/>
    <w:rsid w:val="0057794A"/>
    <w:rsid w:val="00583230"/>
    <w:rsid w:val="0059417B"/>
    <w:rsid w:val="00596063"/>
    <w:rsid w:val="005B0F7A"/>
    <w:rsid w:val="005B1AD1"/>
    <w:rsid w:val="005B6997"/>
    <w:rsid w:val="005C3880"/>
    <w:rsid w:val="005D45F7"/>
    <w:rsid w:val="005D5233"/>
    <w:rsid w:val="005F2821"/>
    <w:rsid w:val="005F4DC4"/>
    <w:rsid w:val="005F7A0E"/>
    <w:rsid w:val="00602469"/>
    <w:rsid w:val="0060280C"/>
    <w:rsid w:val="00604C3D"/>
    <w:rsid w:val="0061765C"/>
    <w:rsid w:val="00622552"/>
    <w:rsid w:val="00626534"/>
    <w:rsid w:val="00631A14"/>
    <w:rsid w:val="00634AF5"/>
    <w:rsid w:val="00634EFE"/>
    <w:rsid w:val="00636D7B"/>
    <w:rsid w:val="00641951"/>
    <w:rsid w:val="00645994"/>
    <w:rsid w:val="006531B1"/>
    <w:rsid w:val="00666868"/>
    <w:rsid w:val="006A45D6"/>
    <w:rsid w:val="006A57C0"/>
    <w:rsid w:val="006C4E0D"/>
    <w:rsid w:val="006D54CF"/>
    <w:rsid w:val="006E0E90"/>
    <w:rsid w:val="006E585B"/>
    <w:rsid w:val="006E6598"/>
    <w:rsid w:val="006F07E3"/>
    <w:rsid w:val="006F0EC9"/>
    <w:rsid w:val="006F1D9A"/>
    <w:rsid w:val="007008B6"/>
    <w:rsid w:val="00707829"/>
    <w:rsid w:val="007128A2"/>
    <w:rsid w:val="00720EBF"/>
    <w:rsid w:val="00727B93"/>
    <w:rsid w:val="00732388"/>
    <w:rsid w:val="00732D4F"/>
    <w:rsid w:val="0073426D"/>
    <w:rsid w:val="00742F1B"/>
    <w:rsid w:val="00751E2A"/>
    <w:rsid w:val="0075517A"/>
    <w:rsid w:val="007570AB"/>
    <w:rsid w:val="00770366"/>
    <w:rsid w:val="007727CB"/>
    <w:rsid w:val="0078114E"/>
    <w:rsid w:val="007A1F9E"/>
    <w:rsid w:val="007B6E41"/>
    <w:rsid w:val="007D2F67"/>
    <w:rsid w:val="007D3594"/>
    <w:rsid w:val="007E3054"/>
    <w:rsid w:val="007E554B"/>
    <w:rsid w:val="007E5724"/>
    <w:rsid w:val="007E6FF6"/>
    <w:rsid w:val="007F128C"/>
    <w:rsid w:val="007F4737"/>
    <w:rsid w:val="008058AE"/>
    <w:rsid w:val="00806E6E"/>
    <w:rsid w:val="00820D52"/>
    <w:rsid w:val="00822058"/>
    <w:rsid w:val="008366F2"/>
    <w:rsid w:val="00860F75"/>
    <w:rsid w:val="0086391A"/>
    <w:rsid w:val="008769EB"/>
    <w:rsid w:val="00881614"/>
    <w:rsid w:val="00882A4D"/>
    <w:rsid w:val="00882F34"/>
    <w:rsid w:val="00887C4A"/>
    <w:rsid w:val="00890122"/>
    <w:rsid w:val="0089138A"/>
    <w:rsid w:val="00894787"/>
    <w:rsid w:val="00894B5F"/>
    <w:rsid w:val="008A0861"/>
    <w:rsid w:val="008A25E9"/>
    <w:rsid w:val="008A5F33"/>
    <w:rsid w:val="008A65A1"/>
    <w:rsid w:val="008B24BF"/>
    <w:rsid w:val="008C2187"/>
    <w:rsid w:val="008C4090"/>
    <w:rsid w:val="008D0789"/>
    <w:rsid w:val="008D6AE1"/>
    <w:rsid w:val="008F11CC"/>
    <w:rsid w:val="008F535A"/>
    <w:rsid w:val="00901D2D"/>
    <w:rsid w:val="0090338E"/>
    <w:rsid w:val="00903784"/>
    <w:rsid w:val="00906E5E"/>
    <w:rsid w:val="00911E05"/>
    <w:rsid w:val="00911EFA"/>
    <w:rsid w:val="009169C4"/>
    <w:rsid w:val="00916E49"/>
    <w:rsid w:val="00920227"/>
    <w:rsid w:val="00921401"/>
    <w:rsid w:val="00922BBD"/>
    <w:rsid w:val="00923A3D"/>
    <w:rsid w:val="009242FD"/>
    <w:rsid w:val="00927D99"/>
    <w:rsid w:val="009351FA"/>
    <w:rsid w:val="00935AC3"/>
    <w:rsid w:val="0095741E"/>
    <w:rsid w:val="009622B6"/>
    <w:rsid w:val="00965BA8"/>
    <w:rsid w:val="00975F68"/>
    <w:rsid w:val="009761DE"/>
    <w:rsid w:val="00977119"/>
    <w:rsid w:val="00983F09"/>
    <w:rsid w:val="00985108"/>
    <w:rsid w:val="00985F99"/>
    <w:rsid w:val="009866A3"/>
    <w:rsid w:val="00992D77"/>
    <w:rsid w:val="00993596"/>
    <w:rsid w:val="00997267"/>
    <w:rsid w:val="009D18CF"/>
    <w:rsid w:val="009D1C4F"/>
    <w:rsid w:val="009D5C47"/>
    <w:rsid w:val="009E0E57"/>
    <w:rsid w:val="009E16AA"/>
    <w:rsid w:val="009F58CE"/>
    <w:rsid w:val="009F7D20"/>
    <w:rsid w:val="00A0491F"/>
    <w:rsid w:val="00A352F0"/>
    <w:rsid w:val="00A41EE3"/>
    <w:rsid w:val="00A62B36"/>
    <w:rsid w:val="00A805B9"/>
    <w:rsid w:val="00A80DF8"/>
    <w:rsid w:val="00A86777"/>
    <w:rsid w:val="00A93DEE"/>
    <w:rsid w:val="00A944A5"/>
    <w:rsid w:val="00A95A78"/>
    <w:rsid w:val="00AA4EE3"/>
    <w:rsid w:val="00AB0956"/>
    <w:rsid w:val="00AB26E1"/>
    <w:rsid w:val="00AC2430"/>
    <w:rsid w:val="00AD1997"/>
    <w:rsid w:val="00AE137C"/>
    <w:rsid w:val="00AE25C9"/>
    <w:rsid w:val="00AF10F2"/>
    <w:rsid w:val="00AF13FC"/>
    <w:rsid w:val="00AF7DC9"/>
    <w:rsid w:val="00B0669A"/>
    <w:rsid w:val="00B12FE5"/>
    <w:rsid w:val="00B23EB7"/>
    <w:rsid w:val="00B3072B"/>
    <w:rsid w:val="00B311EA"/>
    <w:rsid w:val="00B4058C"/>
    <w:rsid w:val="00B658E6"/>
    <w:rsid w:val="00B72388"/>
    <w:rsid w:val="00B81924"/>
    <w:rsid w:val="00B86B50"/>
    <w:rsid w:val="00B875E8"/>
    <w:rsid w:val="00BA2E33"/>
    <w:rsid w:val="00BA7B97"/>
    <w:rsid w:val="00BB64B1"/>
    <w:rsid w:val="00BB7080"/>
    <w:rsid w:val="00BC4F69"/>
    <w:rsid w:val="00BD0485"/>
    <w:rsid w:val="00BD1C70"/>
    <w:rsid w:val="00BD5870"/>
    <w:rsid w:val="00BD75FE"/>
    <w:rsid w:val="00BD7EB2"/>
    <w:rsid w:val="00BE2B6D"/>
    <w:rsid w:val="00BE3ECD"/>
    <w:rsid w:val="00BF487F"/>
    <w:rsid w:val="00BF6DEF"/>
    <w:rsid w:val="00BF7520"/>
    <w:rsid w:val="00C20B5B"/>
    <w:rsid w:val="00C2111A"/>
    <w:rsid w:val="00C25A82"/>
    <w:rsid w:val="00C36E32"/>
    <w:rsid w:val="00C46B5C"/>
    <w:rsid w:val="00C66A4A"/>
    <w:rsid w:val="00C70860"/>
    <w:rsid w:val="00C8088E"/>
    <w:rsid w:val="00C84FE2"/>
    <w:rsid w:val="00CB1134"/>
    <w:rsid w:val="00CB25AB"/>
    <w:rsid w:val="00CB3368"/>
    <w:rsid w:val="00CB39B6"/>
    <w:rsid w:val="00CB5D21"/>
    <w:rsid w:val="00CC3FAB"/>
    <w:rsid w:val="00CD27DB"/>
    <w:rsid w:val="00CE171E"/>
    <w:rsid w:val="00CE2EA5"/>
    <w:rsid w:val="00CE7503"/>
    <w:rsid w:val="00D01D80"/>
    <w:rsid w:val="00D11DAD"/>
    <w:rsid w:val="00D1218B"/>
    <w:rsid w:val="00D177E7"/>
    <w:rsid w:val="00D22343"/>
    <w:rsid w:val="00D263F1"/>
    <w:rsid w:val="00D313A3"/>
    <w:rsid w:val="00D402CA"/>
    <w:rsid w:val="00D44CB2"/>
    <w:rsid w:val="00D45E02"/>
    <w:rsid w:val="00D516C8"/>
    <w:rsid w:val="00D623A6"/>
    <w:rsid w:val="00D669B8"/>
    <w:rsid w:val="00D82BE1"/>
    <w:rsid w:val="00D8735B"/>
    <w:rsid w:val="00D9083F"/>
    <w:rsid w:val="00DB1A36"/>
    <w:rsid w:val="00DB1EAD"/>
    <w:rsid w:val="00DB481F"/>
    <w:rsid w:val="00DC6CAA"/>
    <w:rsid w:val="00DD7536"/>
    <w:rsid w:val="00DE6C20"/>
    <w:rsid w:val="00DF0066"/>
    <w:rsid w:val="00DF24B4"/>
    <w:rsid w:val="00E00694"/>
    <w:rsid w:val="00E069B6"/>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52C9"/>
    <w:rsid w:val="00EF7114"/>
    <w:rsid w:val="00F01BD8"/>
    <w:rsid w:val="00F05BCC"/>
    <w:rsid w:val="00F17D02"/>
    <w:rsid w:val="00F24869"/>
    <w:rsid w:val="00F37734"/>
    <w:rsid w:val="00F419A6"/>
    <w:rsid w:val="00F43CD1"/>
    <w:rsid w:val="00F50969"/>
    <w:rsid w:val="00F65651"/>
    <w:rsid w:val="00F763E7"/>
    <w:rsid w:val="00F86C35"/>
    <w:rsid w:val="00F874FE"/>
    <w:rsid w:val="00F87CB0"/>
    <w:rsid w:val="00FA0560"/>
    <w:rsid w:val="00FA48C3"/>
    <w:rsid w:val="00FA538C"/>
    <w:rsid w:val="00FA61A1"/>
    <w:rsid w:val="00FB5FB8"/>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
    <w:name w:val="Body Text"/>
    <w:aliases w:val="bt"/>
    <w:basedOn w:val="Normal"/>
    <w:link w:val="BodyTextChar"/>
    <w:rsid w:val="0023096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230964"/>
    <w:rPr>
      <w:rFonts w:ascii="Times" w:eastAsia="Batang" w:hAnsi="Times" w:cs="Times New Roman"/>
      <w:sz w:val="20"/>
      <w:lang w:val="en-GB" w:eastAsia="x-none"/>
    </w:rPr>
  </w:style>
  <w:style w:type="paragraph" w:customStyle="1" w:styleId="Normal9pointspacing">
    <w:name w:val="Normal 9 point spacing"/>
    <w:basedOn w:val="BodyText"/>
    <w:link w:val="Normal9pointspacingChar"/>
    <w:qFormat/>
    <w:rsid w:val="00230964"/>
    <w:pPr>
      <w:spacing w:before="240" w:after="60"/>
    </w:pPr>
    <w:rPr>
      <w:rFonts w:ascii="Times New Roman" w:eastAsia="MS Mincho" w:hAnsi="Times New Roman"/>
      <w:lang w:val="x-none" w:eastAsia="en-US"/>
    </w:rPr>
  </w:style>
  <w:style w:type="character" w:customStyle="1" w:styleId="Normal9pointspacingChar">
    <w:name w:val="Normal 9 point spacing Char"/>
    <w:link w:val="Normal9pointspacing"/>
    <w:rsid w:val="00230964"/>
    <w:rPr>
      <w:rFonts w:ascii="Times New Roman" w:eastAsia="MS Mincho" w:hAnsi="Times New Roman" w:cs="Times New Roman"/>
      <w:sz w:val="20"/>
      <w:lang w:val="x-none" w:eastAsia="en-US"/>
    </w:rPr>
  </w:style>
  <w:style w:type="paragraph" w:customStyle="1" w:styleId="xmsonormal">
    <w:name w:val="x_msonormal"/>
    <w:basedOn w:val="Normal"/>
    <w:qFormat/>
    <w:rsid w:val="0060280C"/>
    <w:rPr>
      <w:rFonts w:ascii="Calibri" w:eastAsia="Calibri" w:hAnsi="Calibri" w:cs="Calibri"/>
      <w:sz w:val="22"/>
      <w:szCs w:val="22"/>
      <w:lang w:val="en-US" w:eastAsia="en-US"/>
    </w:rPr>
  </w:style>
  <w:style w:type="paragraph" w:styleId="PlainText">
    <w:name w:val="Plain Text"/>
    <w:basedOn w:val="Normal"/>
    <w:link w:val="PlainTextChar"/>
    <w:uiPriority w:val="99"/>
    <w:unhideWhenUsed/>
    <w:rsid w:val="004B777B"/>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4B777B"/>
    <w:rPr>
      <w:rFonts w:ascii="Arial" w:eastAsia="MS Gothic" w:hAnsi="Arial"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7373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4</cp:revision>
  <dcterms:created xsi:type="dcterms:W3CDTF">2021-10-27T06:07:00Z</dcterms:created>
  <dcterms:modified xsi:type="dcterms:W3CDTF">2021-11-05T00:53:00Z</dcterms:modified>
</cp:coreProperties>
</file>